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91" w:lineRule="auto"/>
        <w:rPr>
          <w:rFonts w:ascii="Arial"/>
          <w:color w:val="auto"/>
          <w:sz w:val="21"/>
        </w:rPr>
      </w:pPr>
      <w:bookmarkStart w:id="0" w:name="_GoBack"/>
      <w:bookmarkEnd w:id="0"/>
    </w:p>
    <w:p>
      <w:pPr>
        <w:spacing w:line="291" w:lineRule="auto"/>
        <w:rPr>
          <w:rFonts w:ascii="Arial"/>
          <w:color w:val="auto"/>
          <w:sz w:val="21"/>
        </w:rPr>
      </w:pPr>
    </w:p>
    <w:p>
      <w:pPr>
        <w:spacing w:line="292" w:lineRule="auto"/>
        <w:rPr>
          <w:rFonts w:ascii="Arial"/>
          <w:color w:val="auto"/>
          <w:sz w:val="21"/>
        </w:rPr>
      </w:pPr>
    </w:p>
    <w:p>
      <w:pPr>
        <w:spacing w:line="292" w:lineRule="auto"/>
        <w:rPr>
          <w:rFonts w:ascii="Arial"/>
          <w:color w:val="auto"/>
          <w:sz w:val="21"/>
        </w:rPr>
      </w:pPr>
    </w:p>
    <w:p>
      <w:pPr>
        <w:spacing w:before="139" w:line="219" w:lineRule="auto"/>
        <w:ind w:left="547"/>
        <w:outlineLvl w:val="0"/>
        <w:rPr>
          <w:rFonts w:ascii="宋体" w:hAnsi="宋体" w:eastAsia="宋体" w:cs="宋体"/>
          <w:color w:val="auto"/>
          <w:sz w:val="43"/>
          <w:szCs w:val="43"/>
        </w:rPr>
      </w:pPr>
      <w:r>
        <w:rPr>
          <w:rFonts w:ascii="宋体" w:hAnsi="宋体" w:eastAsia="宋体" w:cs="宋体"/>
          <w:color w:val="auto"/>
          <w:spacing w:val="7"/>
          <w:sz w:val="43"/>
          <w:szCs w:val="43"/>
          <w14:textOutline w14:w="6350" w14:cap="flat" w14:cmpd="sng">
            <w14:solidFill>
              <w14:srgbClr w14:val="000000"/>
            </w14:solidFill>
            <w14:prstDash w14:val="solid"/>
            <w14:miter w14:val="0"/>
          </w14:textOutline>
        </w:rPr>
        <w:t>吉安市青原区人民法院</w:t>
      </w:r>
      <w:r>
        <w:rPr>
          <w:rFonts w:ascii="宋体" w:hAnsi="宋体" w:eastAsia="宋体" w:cs="宋体"/>
          <w:color w:val="auto"/>
          <w:spacing w:val="-93"/>
          <w:sz w:val="43"/>
          <w:szCs w:val="43"/>
        </w:rPr>
        <w:t xml:space="preserve"> </w:t>
      </w:r>
      <w:r>
        <w:rPr>
          <w:rFonts w:ascii="宋体" w:hAnsi="宋体" w:eastAsia="宋体" w:cs="宋体"/>
          <w:color w:val="auto"/>
          <w:spacing w:val="7"/>
          <w:sz w:val="43"/>
          <w:szCs w:val="43"/>
          <w14:textOutline w14:w="6350" w14:cap="flat" w14:cmpd="sng">
            <w14:solidFill>
              <w14:srgbClr w14:val="000000"/>
            </w14:solidFill>
            <w14:prstDash w14:val="solid"/>
            <w14:miter w14:val="0"/>
          </w14:textOutline>
        </w:rPr>
        <w:t>2022</w:t>
      </w:r>
      <w:r>
        <w:rPr>
          <w:rFonts w:ascii="宋体" w:hAnsi="宋体" w:eastAsia="宋体" w:cs="宋体"/>
          <w:color w:val="auto"/>
          <w:spacing w:val="-95"/>
          <w:sz w:val="43"/>
          <w:szCs w:val="43"/>
        </w:rPr>
        <w:t xml:space="preserve"> </w:t>
      </w:r>
      <w:r>
        <w:rPr>
          <w:rFonts w:ascii="宋体" w:hAnsi="宋体" w:eastAsia="宋体" w:cs="宋体"/>
          <w:color w:val="auto"/>
          <w:spacing w:val="7"/>
          <w:sz w:val="43"/>
          <w:szCs w:val="43"/>
          <w14:textOutline w14:w="6350" w14:cap="flat" w14:cmpd="sng">
            <w14:solidFill>
              <w14:srgbClr w14:val="000000"/>
            </w14:solidFill>
            <w14:prstDash w14:val="solid"/>
            <w14:miter w14:val="0"/>
          </w14:textOutline>
        </w:rPr>
        <w:t>年度决算</w:t>
      </w:r>
    </w:p>
    <w:p>
      <w:pPr>
        <w:spacing w:line="343" w:lineRule="auto"/>
        <w:rPr>
          <w:rFonts w:ascii="Arial"/>
          <w:color w:val="auto"/>
          <w:sz w:val="21"/>
        </w:rPr>
      </w:pPr>
    </w:p>
    <w:p>
      <w:pPr>
        <w:spacing w:line="344" w:lineRule="auto"/>
        <w:rPr>
          <w:rFonts w:ascii="Arial"/>
          <w:color w:val="auto"/>
          <w:sz w:val="21"/>
        </w:rPr>
      </w:pPr>
    </w:p>
    <w:p>
      <w:pPr>
        <w:spacing w:before="101" w:line="227" w:lineRule="auto"/>
        <w:ind w:left="3580"/>
        <w:rPr>
          <w:rFonts w:ascii="黑体" w:hAnsi="黑体" w:eastAsia="黑体" w:cs="黑体"/>
          <w:color w:val="auto"/>
          <w:sz w:val="31"/>
          <w:szCs w:val="31"/>
        </w:rPr>
      </w:pPr>
      <w:r>
        <w:rPr>
          <w:rFonts w:ascii="黑体" w:hAnsi="黑体" w:eastAsia="黑体" w:cs="黑体"/>
          <w:color w:val="auto"/>
          <w:spacing w:val="-22"/>
          <w:sz w:val="31"/>
          <w:szCs w:val="31"/>
        </w:rPr>
        <w:t>目</w:t>
      </w:r>
      <w:r>
        <w:rPr>
          <w:rFonts w:ascii="黑体" w:hAnsi="黑体" w:eastAsia="黑体" w:cs="黑体"/>
          <w:color w:val="auto"/>
          <w:spacing w:val="8"/>
          <w:sz w:val="31"/>
          <w:szCs w:val="31"/>
        </w:rPr>
        <w:t xml:space="preserve">    </w:t>
      </w:r>
      <w:r>
        <w:rPr>
          <w:rFonts w:ascii="黑体" w:hAnsi="黑体" w:eastAsia="黑体" w:cs="黑体"/>
          <w:color w:val="auto"/>
          <w:spacing w:val="-22"/>
          <w:sz w:val="31"/>
          <w:szCs w:val="31"/>
        </w:rPr>
        <w:t>录</w:t>
      </w:r>
    </w:p>
    <w:p>
      <w:pPr>
        <w:spacing w:line="356" w:lineRule="auto"/>
        <w:rPr>
          <w:rFonts w:ascii="Arial"/>
          <w:color w:val="auto"/>
          <w:sz w:val="21"/>
        </w:rPr>
      </w:pPr>
    </w:p>
    <w:p>
      <w:pPr>
        <w:spacing w:line="357" w:lineRule="auto"/>
        <w:rPr>
          <w:rFonts w:ascii="Arial"/>
          <w:color w:val="auto"/>
          <w:sz w:val="21"/>
        </w:rPr>
      </w:pPr>
    </w:p>
    <w:p>
      <w:pPr>
        <w:spacing w:before="101" w:line="601" w:lineRule="exact"/>
        <w:ind w:left="667"/>
        <w:rPr>
          <w:rFonts w:ascii="黑体" w:hAnsi="黑体" w:eastAsia="黑体" w:cs="黑体"/>
          <w:color w:val="auto"/>
          <w:sz w:val="31"/>
          <w:szCs w:val="31"/>
        </w:rPr>
      </w:pPr>
      <w:r>
        <w:rPr>
          <w:rFonts w:ascii="黑体" w:hAnsi="黑体" w:eastAsia="黑体" w:cs="黑体"/>
          <w:color w:val="auto"/>
          <w:spacing w:val="8"/>
          <w:position w:val="21"/>
          <w:sz w:val="31"/>
          <w:szCs w:val="31"/>
        </w:rPr>
        <w:t xml:space="preserve">第一部分  </w:t>
      </w:r>
      <w:r>
        <w:rPr>
          <w:rFonts w:hint="eastAsia" w:ascii="黑体" w:hAnsi="黑体" w:eastAsia="黑体" w:cs="黑体"/>
          <w:color w:val="auto"/>
          <w:spacing w:val="8"/>
          <w:position w:val="21"/>
          <w:sz w:val="31"/>
          <w:szCs w:val="31"/>
          <w:lang w:val="en-US" w:eastAsia="zh-CN"/>
        </w:rPr>
        <w:t>吉安市</w:t>
      </w:r>
      <w:r>
        <w:rPr>
          <w:rFonts w:ascii="黑体" w:hAnsi="黑体" w:eastAsia="黑体" w:cs="黑体"/>
          <w:color w:val="auto"/>
          <w:spacing w:val="8"/>
          <w:position w:val="21"/>
          <w:sz w:val="31"/>
          <w:szCs w:val="31"/>
        </w:rPr>
        <w:t>青原区人民法院概况</w:t>
      </w:r>
    </w:p>
    <w:p>
      <w:pPr>
        <w:pStyle w:val="2"/>
        <w:spacing w:line="221" w:lineRule="auto"/>
        <w:ind w:left="1325"/>
        <w:rPr>
          <w:color w:val="auto"/>
        </w:rPr>
      </w:pPr>
      <w:r>
        <w:rPr>
          <w:color w:val="auto"/>
          <w:spacing w:val="6"/>
        </w:rPr>
        <w:t>一、单位主要职责</w:t>
      </w:r>
    </w:p>
    <w:p>
      <w:pPr>
        <w:pStyle w:val="2"/>
        <w:spacing w:before="228" w:line="221" w:lineRule="auto"/>
        <w:ind w:left="1323"/>
        <w:rPr>
          <w:color w:val="auto"/>
        </w:rPr>
      </w:pPr>
      <w:r>
        <w:rPr>
          <w:color w:val="auto"/>
          <w:spacing w:val="6"/>
        </w:rPr>
        <w:t>二、单位基本情况</w:t>
      </w:r>
    </w:p>
    <w:p>
      <w:pPr>
        <w:spacing w:before="228" w:line="601" w:lineRule="exact"/>
        <w:ind w:left="667"/>
        <w:rPr>
          <w:rFonts w:ascii="黑体" w:hAnsi="黑体" w:eastAsia="黑体" w:cs="黑体"/>
          <w:color w:val="auto"/>
          <w:sz w:val="31"/>
          <w:szCs w:val="31"/>
        </w:rPr>
      </w:pPr>
      <w:r>
        <w:rPr>
          <w:rFonts w:ascii="黑体" w:hAnsi="黑体" w:eastAsia="黑体" w:cs="黑体"/>
          <w:color w:val="auto"/>
          <w:spacing w:val="6"/>
          <w:position w:val="21"/>
          <w:sz w:val="31"/>
          <w:szCs w:val="31"/>
        </w:rPr>
        <w:t>第二部分  2022</w:t>
      </w:r>
      <w:r>
        <w:rPr>
          <w:rFonts w:ascii="黑体" w:hAnsi="黑体" w:eastAsia="黑体" w:cs="黑体"/>
          <w:color w:val="auto"/>
          <w:spacing w:val="-51"/>
          <w:position w:val="21"/>
          <w:sz w:val="31"/>
          <w:szCs w:val="31"/>
        </w:rPr>
        <w:t xml:space="preserve"> </w:t>
      </w:r>
      <w:r>
        <w:rPr>
          <w:rFonts w:ascii="黑体" w:hAnsi="黑体" w:eastAsia="黑体" w:cs="黑体"/>
          <w:color w:val="auto"/>
          <w:spacing w:val="6"/>
          <w:position w:val="21"/>
          <w:sz w:val="31"/>
          <w:szCs w:val="31"/>
        </w:rPr>
        <w:t>年度单位决算表</w:t>
      </w:r>
    </w:p>
    <w:p>
      <w:pPr>
        <w:pStyle w:val="2"/>
        <w:spacing w:before="2" w:line="221" w:lineRule="auto"/>
        <w:ind w:left="1325"/>
        <w:rPr>
          <w:color w:val="auto"/>
        </w:rPr>
      </w:pPr>
      <w:r>
        <w:rPr>
          <w:color w:val="auto"/>
          <w:spacing w:val="6"/>
        </w:rPr>
        <w:t>一、收入支出决算总表</w:t>
      </w:r>
    </w:p>
    <w:p>
      <w:pPr>
        <w:pStyle w:val="2"/>
        <w:spacing w:before="227" w:line="222" w:lineRule="auto"/>
        <w:ind w:left="1323"/>
        <w:rPr>
          <w:color w:val="auto"/>
        </w:rPr>
      </w:pPr>
      <w:r>
        <w:rPr>
          <w:color w:val="auto"/>
          <w:spacing w:val="5"/>
        </w:rPr>
        <w:t>二、收入决算表</w:t>
      </w:r>
    </w:p>
    <w:p>
      <w:pPr>
        <w:pStyle w:val="2"/>
        <w:spacing w:before="227" w:line="222" w:lineRule="auto"/>
        <w:ind w:left="1329"/>
        <w:rPr>
          <w:color w:val="auto"/>
        </w:rPr>
      </w:pPr>
      <w:r>
        <w:rPr>
          <w:color w:val="auto"/>
          <w:spacing w:val="4"/>
        </w:rPr>
        <w:t>三、支出决算表</w:t>
      </w:r>
    </w:p>
    <w:p>
      <w:pPr>
        <w:pStyle w:val="2"/>
        <w:spacing w:before="227" w:line="222" w:lineRule="auto"/>
        <w:ind w:left="1343"/>
        <w:rPr>
          <w:color w:val="auto"/>
        </w:rPr>
      </w:pPr>
      <w:r>
        <w:rPr>
          <w:color w:val="auto"/>
          <w:spacing w:val="6"/>
        </w:rPr>
        <w:t>四、财政拨款收入支出决算总表</w:t>
      </w:r>
    </w:p>
    <w:p>
      <w:pPr>
        <w:pStyle w:val="2"/>
        <w:spacing w:before="227" w:line="222" w:lineRule="auto"/>
        <w:ind w:left="1316"/>
        <w:rPr>
          <w:color w:val="auto"/>
        </w:rPr>
      </w:pPr>
      <w:r>
        <w:rPr>
          <w:color w:val="auto"/>
          <w:spacing w:val="8"/>
        </w:rPr>
        <w:t>五、一般公共预算财政拨款支出决算表</w:t>
      </w:r>
    </w:p>
    <w:p>
      <w:pPr>
        <w:pStyle w:val="2"/>
        <w:spacing w:before="228" w:line="222" w:lineRule="auto"/>
        <w:ind w:left="1319"/>
        <w:rPr>
          <w:color w:val="auto"/>
        </w:rPr>
      </w:pPr>
      <w:r>
        <w:rPr>
          <w:color w:val="auto"/>
          <w:spacing w:val="8"/>
        </w:rPr>
        <w:t>六、一般公共预算财政拨款基本支出决算表</w:t>
      </w:r>
    </w:p>
    <w:p>
      <w:pPr>
        <w:pStyle w:val="2"/>
        <w:spacing w:before="227" w:line="600" w:lineRule="exact"/>
        <w:ind w:left="1313"/>
        <w:rPr>
          <w:color w:val="auto"/>
        </w:rPr>
      </w:pPr>
      <w:r>
        <w:rPr>
          <w:color w:val="auto"/>
          <w:spacing w:val="9"/>
          <w:position w:val="21"/>
        </w:rPr>
        <w:t>七、政府性基金预算财政拨款收入支出决算表</w:t>
      </w:r>
    </w:p>
    <w:p>
      <w:pPr>
        <w:pStyle w:val="2"/>
        <w:spacing w:before="2" w:line="221" w:lineRule="auto"/>
        <w:ind w:left="1312"/>
        <w:rPr>
          <w:color w:val="auto"/>
        </w:rPr>
      </w:pPr>
      <w:r>
        <w:rPr>
          <w:color w:val="auto"/>
          <w:spacing w:val="8"/>
        </w:rPr>
        <w:t>八、国有资本经营预算财政拨款支出决算表</w:t>
      </w:r>
    </w:p>
    <w:p>
      <w:pPr>
        <w:pStyle w:val="2"/>
        <w:spacing w:before="227" w:line="222" w:lineRule="auto"/>
        <w:ind w:left="1309"/>
        <w:rPr>
          <w:color w:val="auto"/>
        </w:rPr>
      </w:pPr>
      <w:r>
        <w:rPr>
          <w:color w:val="auto"/>
          <w:spacing w:val="3"/>
        </w:rPr>
        <w:t>九、财政拨款</w:t>
      </w:r>
      <w:r>
        <w:rPr>
          <w:color w:val="auto"/>
          <w:spacing w:val="-92"/>
        </w:rPr>
        <w:t xml:space="preserve"> </w:t>
      </w:r>
      <w:r>
        <w:rPr>
          <w:color w:val="auto"/>
          <w:spacing w:val="3"/>
        </w:rPr>
        <w:t>“</w:t>
      </w:r>
      <w:r>
        <w:rPr>
          <w:color w:val="auto"/>
          <w:spacing w:val="-116"/>
        </w:rPr>
        <w:t xml:space="preserve"> </w:t>
      </w:r>
      <w:r>
        <w:rPr>
          <w:color w:val="auto"/>
          <w:spacing w:val="3"/>
        </w:rPr>
        <w:t>三公”经费支出决算表</w:t>
      </w:r>
    </w:p>
    <w:p>
      <w:pPr>
        <w:pStyle w:val="2"/>
        <w:spacing w:before="228" w:line="222" w:lineRule="auto"/>
        <w:ind w:left="1319"/>
        <w:rPr>
          <w:color w:val="auto"/>
        </w:rPr>
      </w:pPr>
      <w:r>
        <w:rPr>
          <w:color w:val="auto"/>
          <w:spacing w:val="7"/>
        </w:rPr>
        <w:t>十、国有资产占用情况表</w:t>
      </w:r>
    </w:p>
    <w:p>
      <w:pPr>
        <w:spacing w:before="225" w:line="602" w:lineRule="exact"/>
        <w:ind w:left="667"/>
        <w:rPr>
          <w:rFonts w:ascii="黑体" w:hAnsi="黑体" w:eastAsia="黑体" w:cs="黑体"/>
          <w:color w:val="auto"/>
          <w:sz w:val="31"/>
          <w:szCs w:val="31"/>
        </w:rPr>
      </w:pPr>
      <w:r>
        <w:rPr>
          <w:rFonts w:ascii="黑体" w:hAnsi="黑体" w:eastAsia="黑体" w:cs="黑体"/>
          <w:color w:val="auto"/>
          <w:spacing w:val="7"/>
          <w:position w:val="21"/>
          <w:sz w:val="31"/>
          <w:szCs w:val="31"/>
        </w:rPr>
        <w:t>第三部分  2022</w:t>
      </w:r>
      <w:r>
        <w:rPr>
          <w:rFonts w:ascii="黑体" w:hAnsi="黑体" w:eastAsia="黑体" w:cs="黑体"/>
          <w:color w:val="auto"/>
          <w:spacing w:val="-59"/>
          <w:position w:val="21"/>
          <w:sz w:val="31"/>
          <w:szCs w:val="31"/>
        </w:rPr>
        <w:t xml:space="preserve"> </w:t>
      </w:r>
      <w:r>
        <w:rPr>
          <w:rFonts w:ascii="黑体" w:hAnsi="黑体" w:eastAsia="黑体" w:cs="黑体"/>
          <w:color w:val="auto"/>
          <w:spacing w:val="7"/>
          <w:position w:val="21"/>
          <w:sz w:val="31"/>
          <w:szCs w:val="31"/>
        </w:rPr>
        <w:t>年度单位决算情况说明</w:t>
      </w:r>
    </w:p>
    <w:p>
      <w:pPr>
        <w:pStyle w:val="2"/>
        <w:spacing w:before="1" w:line="221" w:lineRule="auto"/>
        <w:ind w:left="1325"/>
        <w:rPr>
          <w:color w:val="auto"/>
        </w:rPr>
      </w:pPr>
      <w:r>
        <w:rPr>
          <w:color w:val="auto"/>
          <w:spacing w:val="6"/>
        </w:rPr>
        <w:t>一、收入决算情况说明</w:t>
      </w:r>
    </w:p>
    <w:p>
      <w:pPr>
        <w:spacing w:line="221" w:lineRule="auto"/>
        <w:rPr>
          <w:color w:val="auto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>
      <w:pPr>
        <w:pStyle w:val="2"/>
        <w:spacing w:before="216" w:line="222" w:lineRule="auto"/>
        <w:ind w:left="1323"/>
        <w:rPr>
          <w:color w:val="auto"/>
        </w:rPr>
      </w:pPr>
      <w:r>
        <w:rPr>
          <w:color w:val="auto"/>
          <w:spacing w:val="6"/>
        </w:rPr>
        <w:t>二、支出决算情况说明</w:t>
      </w:r>
    </w:p>
    <w:p>
      <w:pPr>
        <w:pStyle w:val="2"/>
        <w:spacing w:before="227" w:line="222" w:lineRule="auto"/>
        <w:ind w:left="1329"/>
        <w:rPr>
          <w:color w:val="auto"/>
        </w:rPr>
      </w:pPr>
      <w:r>
        <w:rPr>
          <w:color w:val="auto"/>
          <w:spacing w:val="7"/>
        </w:rPr>
        <w:t>三、财政拨款支出决算情况说明</w:t>
      </w:r>
    </w:p>
    <w:p>
      <w:pPr>
        <w:pStyle w:val="2"/>
        <w:spacing w:before="227" w:line="600" w:lineRule="exact"/>
        <w:ind w:right="16"/>
        <w:jc w:val="right"/>
        <w:rPr>
          <w:color w:val="auto"/>
        </w:rPr>
      </w:pPr>
      <w:r>
        <w:rPr>
          <w:color w:val="auto"/>
          <w:spacing w:val="7"/>
          <w:position w:val="21"/>
        </w:rPr>
        <w:t>四、一般公共预算财政拨款基本支出决算情况说明</w:t>
      </w:r>
    </w:p>
    <w:p>
      <w:pPr>
        <w:pStyle w:val="2"/>
        <w:spacing w:before="1" w:line="221" w:lineRule="auto"/>
        <w:ind w:left="1316"/>
        <w:rPr>
          <w:color w:val="auto"/>
        </w:rPr>
      </w:pPr>
      <w:r>
        <w:rPr>
          <w:color w:val="auto"/>
          <w:spacing w:val="4"/>
        </w:rPr>
        <w:t>五、财政拨款</w:t>
      </w:r>
      <w:r>
        <w:rPr>
          <w:color w:val="auto"/>
          <w:spacing w:val="-98"/>
        </w:rPr>
        <w:t xml:space="preserve"> </w:t>
      </w:r>
      <w:r>
        <w:rPr>
          <w:color w:val="auto"/>
          <w:spacing w:val="4"/>
        </w:rPr>
        <w:t>“</w:t>
      </w:r>
      <w:r>
        <w:rPr>
          <w:color w:val="auto"/>
          <w:spacing w:val="-117"/>
        </w:rPr>
        <w:t xml:space="preserve"> </w:t>
      </w:r>
      <w:r>
        <w:rPr>
          <w:color w:val="auto"/>
          <w:spacing w:val="4"/>
        </w:rPr>
        <w:t>三公”经费支出决算情况说明</w:t>
      </w:r>
    </w:p>
    <w:p>
      <w:pPr>
        <w:pStyle w:val="2"/>
        <w:spacing w:before="227" w:line="600" w:lineRule="exact"/>
        <w:ind w:left="1319"/>
        <w:rPr>
          <w:color w:val="auto"/>
        </w:rPr>
      </w:pPr>
      <w:r>
        <w:rPr>
          <w:color w:val="auto"/>
          <w:spacing w:val="7"/>
          <w:position w:val="21"/>
        </w:rPr>
        <w:t>六、机关运行经费支出情况说明</w:t>
      </w:r>
    </w:p>
    <w:p>
      <w:pPr>
        <w:pStyle w:val="2"/>
        <w:spacing w:before="1" w:line="222" w:lineRule="auto"/>
        <w:ind w:left="1313"/>
        <w:rPr>
          <w:color w:val="auto"/>
        </w:rPr>
      </w:pPr>
      <w:r>
        <w:rPr>
          <w:color w:val="auto"/>
          <w:spacing w:val="8"/>
        </w:rPr>
        <w:t>七、政府采购支出情况说明</w:t>
      </w:r>
    </w:p>
    <w:p>
      <w:pPr>
        <w:pStyle w:val="2"/>
        <w:spacing w:before="227" w:line="222" w:lineRule="auto"/>
        <w:ind w:left="1312"/>
        <w:rPr>
          <w:color w:val="auto"/>
        </w:rPr>
      </w:pPr>
      <w:r>
        <w:rPr>
          <w:color w:val="auto"/>
          <w:spacing w:val="8"/>
        </w:rPr>
        <w:t>八、国有资产占用情况说明</w:t>
      </w:r>
    </w:p>
    <w:p>
      <w:pPr>
        <w:pStyle w:val="2"/>
        <w:spacing w:before="226" w:line="599" w:lineRule="exact"/>
        <w:ind w:left="1309"/>
        <w:rPr>
          <w:color w:val="auto"/>
        </w:rPr>
      </w:pPr>
      <w:r>
        <w:rPr>
          <w:color w:val="auto"/>
          <w:spacing w:val="8"/>
          <w:position w:val="21"/>
        </w:rPr>
        <w:t>九、预算绩效情况说明</w:t>
      </w:r>
    </w:p>
    <w:p>
      <w:pPr>
        <w:spacing w:line="227" w:lineRule="auto"/>
        <w:ind w:left="667"/>
        <w:rPr>
          <w:rFonts w:ascii="黑体" w:hAnsi="黑体" w:eastAsia="黑体" w:cs="黑体"/>
          <w:color w:val="auto"/>
          <w:sz w:val="31"/>
          <w:szCs w:val="31"/>
        </w:rPr>
      </w:pPr>
      <w:r>
        <w:rPr>
          <w:rFonts w:ascii="黑体" w:hAnsi="黑体" w:eastAsia="黑体" w:cs="黑体"/>
          <w:color w:val="auto"/>
          <w:spacing w:val="7"/>
          <w:sz w:val="31"/>
          <w:szCs w:val="31"/>
        </w:rPr>
        <w:t>第四部分  名词解释</w:t>
      </w:r>
    </w:p>
    <w:p>
      <w:pPr>
        <w:spacing w:line="227" w:lineRule="auto"/>
        <w:rPr>
          <w:rFonts w:ascii="黑体" w:hAnsi="黑体" w:eastAsia="黑体" w:cs="黑体"/>
          <w:color w:val="auto"/>
          <w:sz w:val="31"/>
          <w:szCs w:val="31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>
      <w:pPr>
        <w:spacing w:before="115" w:line="217" w:lineRule="auto"/>
        <w:ind w:firstLine="892" w:firstLineChars="200"/>
        <w:jc w:val="both"/>
        <w:rPr>
          <w:rFonts w:ascii="宋体" w:hAnsi="宋体" w:eastAsia="宋体" w:cs="宋体"/>
          <w:color w:val="auto"/>
          <w:sz w:val="43"/>
          <w:szCs w:val="43"/>
        </w:rPr>
      </w:pPr>
      <w:r>
        <w:rPr>
          <w:rFonts w:ascii="宋体" w:hAnsi="宋体" w:eastAsia="宋体" w:cs="宋体"/>
          <w:color w:val="auto"/>
          <w:spacing w:val="8"/>
          <w:sz w:val="43"/>
          <w:szCs w:val="43"/>
          <w14:textOutline w14:w="6350" w14:cap="flat" w14:cmpd="sng">
            <w14:solidFill>
              <w14:srgbClr w14:val="000000"/>
            </w14:solidFill>
            <w14:prstDash w14:val="solid"/>
            <w14:miter w14:val="0"/>
          </w14:textOutline>
        </w:rPr>
        <w:t>第一部分</w:t>
      </w:r>
      <w:r>
        <w:rPr>
          <w:rFonts w:ascii="宋体" w:hAnsi="宋体" w:eastAsia="宋体" w:cs="宋体"/>
          <w:color w:val="auto"/>
          <w:spacing w:val="8"/>
          <w:sz w:val="43"/>
          <w:szCs w:val="43"/>
        </w:rPr>
        <w:t xml:space="preserve">  </w:t>
      </w:r>
      <w:r>
        <w:rPr>
          <w:rFonts w:hint="eastAsia" w:ascii="宋体" w:hAnsi="宋体" w:eastAsia="宋体" w:cs="宋体"/>
          <w:color w:val="auto"/>
          <w:spacing w:val="8"/>
          <w:sz w:val="43"/>
          <w:szCs w:val="43"/>
          <w:lang w:val="en-US" w:eastAsia="zh-CN"/>
          <w14:textOutline w14:w="6350" w14:cap="flat" w14:cmpd="sng">
            <w14:solidFill>
              <w14:srgbClr w14:val="000000"/>
            </w14:solidFill>
            <w14:prstDash w14:val="solid"/>
            <w14:miter w14:val="0"/>
          </w14:textOutline>
        </w:rPr>
        <w:t>吉安市</w:t>
      </w:r>
      <w:r>
        <w:rPr>
          <w:rFonts w:ascii="宋体" w:hAnsi="宋体" w:eastAsia="宋体" w:cs="宋体"/>
          <w:color w:val="auto"/>
          <w:spacing w:val="8"/>
          <w:sz w:val="43"/>
          <w:szCs w:val="43"/>
          <w14:textOutline w14:w="6350" w14:cap="flat" w14:cmpd="sng">
            <w14:solidFill>
              <w14:srgbClr w14:val="000000"/>
            </w14:solidFill>
            <w14:prstDash w14:val="solid"/>
            <w14:miter w14:val="0"/>
          </w14:textOutline>
        </w:rPr>
        <w:t>青原区人民法院概况</w:t>
      </w:r>
    </w:p>
    <w:p>
      <w:pPr>
        <w:spacing w:line="344" w:lineRule="auto"/>
        <w:rPr>
          <w:rFonts w:ascii="Arial"/>
          <w:color w:val="auto"/>
          <w:sz w:val="21"/>
        </w:rPr>
      </w:pPr>
    </w:p>
    <w:p>
      <w:pPr>
        <w:spacing w:line="345" w:lineRule="auto"/>
        <w:rPr>
          <w:rFonts w:ascii="Arial"/>
          <w:color w:val="auto"/>
          <w:sz w:val="21"/>
        </w:rPr>
      </w:pPr>
    </w:p>
    <w:p>
      <w:pPr>
        <w:spacing w:before="101" w:line="226" w:lineRule="auto"/>
        <w:ind w:left="660"/>
        <w:rPr>
          <w:rFonts w:ascii="黑体" w:hAnsi="黑体" w:eastAsia="黑体" w:cs="黑体"/>
          <w:color w:val="auto"/>
          <w:sz w:val="31"/>
          <w:szCs w:val="31"/>
        </w:rPr>
      </w:pPr>
      <w:r>
        <w:rPr>
          <w:rFonts w:ascii="黑体" w:hAnsi="黑体" w:eastAsia="黑体" w:cs="黑体"/>
          <w:color w:val="auto"/>
          <w:spacing w:val="7"/>
          <w:sz w:val="31"/>
          <w:szCs w:val="31"/>
        </w:rPr>
        <w:t>一、单位主要职责</w:t>
      </w:r>
    </w:p>
    <w:p>
      <w:pPr>
        <w:pStyle w:val="2"/>
        <w:spacing w:before="162" w:line="372" w:lineRule="auto"/>
        <w:ind w:left="21" w:firstLine="663"/>
        <w:rPr>
          <w:color w:val="auto"/>
        </w:rPr>
      </w:pPr>
      <w:r>
        <w:rPr>
          <w:color w:val="auto"/>
          <w:spacing w:val="6"/>
        </w:rPr>
        <w:t xml:space="preserve">吉安市青原区人民法院是国家审判机关，在区委的领导  </w:t>
      </w:r>
      <w:r>
        <w:rPr>
          <w:color w:val="auto"/>
          <w:spacing w:val="7"/>
        </w:rPr>
        <w:t xml:space="preserve">下依法独立行使审判权，接受上级法院的监督，对区人民代  </w:t>
      </w:r>
      <w:r>
        <w:rPr>
          <w:color w:val="auto"/>
          <w:spacing w:val="10"/>
        </w:rPr>
        <w:t>表大会及其常务委员会负责并报告工作，其主要职责是：1、</w:t>
      </w:r>
      <w:r>
        <w:rPr>
          <w:color w:val="auto"/>
        </w:rPr>
        <w:t xml:space="preserve"> </w:t>
      </w:r>
      <w:r>
        <w:rPr>
          <w:color w:val="auto"/>
          <w:spacing w:val="7"/>
        </w:rPr>
        <w:t>依法审判法律规定由基层人民法院管辖的第一审</w:t>
      </w:r>
      <w:r>
        <w:rPr>
          <w:color w:val="auto"/>
          <w:spacing w:val="6"/>
        </w:rPr>
        <w:t>刑事、民事、</w:t>
      </w:r>
      <w:r>
        <w:rPr>
          <w:color w:val="auto"/>
        </w:rPr>
        <w:t xml:space="preserve"> </w:t>
      </w:r>
      <w:r>
        <w:rPr>
          <w:color w:val="auto"/>
          <w:spacing w:val="13"/>
        </w:rPr>
        <w:t>行政案件及市中级人民法院交由审判的一审案件。</w:t>
      </w:r>
      <w:r>
        <w:rPr>
          <w:color w:val="auto"/>
          <w:spacing w:val="12"/>
        </w:rPr>
        <w:t xml:space="preserve">2、依法  </w:t>
      </w:r>
      <w:r>
        <w:rPr>
          <w:color w:val="auto"/>
          <w:spacing w:val="2"/>
        </w:rPr>
        <w:t>按照审判监督程序审理刑事、</w:t>
      </w:r>
      <w:r>
        <w:rPr>
          <w:color w:val="auto"/>
          <w:spacing w:val="-77"/>
        </w:rPr>
        <w:t xml:space="preserve"> </w:t>
      </w:r>
      <w:r>
        <w:rPr>
          <w:color w:val="auto"/>
          <w:spacing w:val="2"/>
        </w:rPr>
        <w:t>民事、</w:t>
      </w:r>
      <w:r>
        <w:rPr>
          <w:color w:val="auto"/>
          <w:spacing w:val="-86"/>
        </w:rPr>
        <w:t xml:space="preserve"> </w:t>
      </w:r>
      <w:r>
        <w:rPr>
          <w:color w:val="auto"/>
          <w:spacing w:val="2"/>
        </w:rPr>
        <w:t xml:space="preserve">申诉案件，审判人民检  </w:t>
      </w:r>
      <w:r>
        <w:rPr>
          <w:color w:val="auto"/>
          <w:spacing w:val="10"/>
        </w:rPr>
        <w:t>察院提出的抗诉案件和上级法院指令再审的案件。</w:t>
      </w:r>
      <w:r>
        <w:rPr>
          <w:color w:val="auto"/>
          <w:spacing w:val="-77"/>
        </w:rPr>
        <w:t xml:space="preserve"> </w:t>
      </w:r>
      <w:r>
        <w:rPr>
          <w:color w:val="auto"/>
          <w:spacing w:val="10"/>
        </w:rPr>
        <w:t xml:space="preserve">3、执行  </w:t>
      </w:r>
      <w:r>
        <w:rPr>
          <w:color w:val="auto"/>
          <w:spacing w:val="19"/>
        </w:rPr>
        <w:t xml:space="preserve">已经发生法律效力的法律文书以及行政机关依法申请执行  </w:t>
      </w:r>
      <w:r>
        <w:rPr>
          <w:color w:val="auto"/>
          <w:spacing w:val="15"/>
        </w:rPr>
        <w:t>的案件和其他法院委托执行的案件。4、调查研究审判工作</w:t>
      </w:r>
    </w:p>
    <w:p>
      <w:pPr>
        <w:pStyle w:val="2"/>
        <w:spacing w:before="1" w:line="222" w:lineRule="auto"/>
        <w:ind w:left="63"/>
        <w:rPr>
          <w:color w:val="auto"/>
        </w:rPr>
      </w:pPr>
      <w:r>
        <w:rPr>
          <w:color w:val="auto"/>
          <w:spacing w:val="7"/>
        </w:rPr>
        <w:t>中适用法律、政策的重大疑难问题，提出解决问题的办法、</w:t>
      </w:r>
    </w:p>
    <w:p>
      <w:pPr>
        <w:pStyle w:val="2"/>
        <w:spacing w:before="246" w:line="372" w:lineRule="auto"/>
        <w:ind w:left="26" w:right="258" w:firstLine="20"/>
        <w:rPr>
          <w:color w:val="auto"/>
        </w:rPr>
      </w:pPr>
      <w:r>
        <w:rPr>
          <w:color w:val="auto"/>
          <w:spacing w:val="8"/>
        </w:rPr>
        <w:t>意见和司法建议，开展对各类案件质量监督检查，参与社会</w:t>
      </w:r>
      <w:r>
        <w:rPr>
          <w:color w:val="auto"/>
          <w:spacing w:val="2"/>
        </w:rPr>
        <w:t xml:space="preserve"> </w:t>
      </w:r>
      <w:r>
        <w:rPr>
          <w:color w:val="auto"/>
          <w:spacing w:val="12"/>
        </w:rPr>
        <w:t>治安综合治理工作。</w:t>
      </w:r>
      <w:r>
        <w:rPr>
          <w:color w:val="auto"/>
          <w:spacing w:val="-82"/>
        </w:rPr>
        <w:t xml:space="preserve"> </w:t>
      </w:r>
      <w:r>
        <w:rPr>
          <w:color w:val="auto"/>
          <w:spacing w:val="12"/>
        </w:rPr>
        <w:t>5、抓好本单位的思想政治和队伍建设</w:t>
      </w:r>
      <w:r>
        <w:rPr>
          <w:color w:val="auto"/>
        </w:rPr>
        <w:t xml:space="preserve"> </w:t>
      </w:r>
      <w:r>
        <w:rPr>
          <w:color w:val="auto"/>
          <w:spacing w:val="9"/>
        </w:rPr>
        <w:t>工作、人事编制工作。按规定管理和培训法官、司</w:t>
      </w:r>
      <w:r>
        <w:rPr>
          <w:color w:val="auto"/>
          <w:spacing w:val="8"/>
        </w:rPr>
        <w:t>法警察和</w:t>
      </w:r>
      <w:r>
        <w:rPr>
          <w:color w:val="auto"/>
        </w:rPr>
        <w:t xml:space="preserve"> </w:t>
      </w:r>
      <w:r>
        <w:rPr>
          <w:color w:val="auto"/>
          <w:spacing w:val="12"/>
        </w:rPr>
        <w:t>其他工作人员。6、开展司法行政、</w:t>
      </w:r>
      <w:r>
        <w:rPr>
          <w:color w:val="auto"/>
          <w:spacing w:val="-82"/>
        </w:rPr>
        <w:t xml:space="preserve"> </w:t>
      </w:r>
      <w:r>
        <w:rPr>
          <w:color w:val="auto"/>
          <w:spacing w:val="12"/>
        </w:rPr>
        <w:t>司法技术鉴定等工作，</w:t>
      </w:r>
      <w:r>
        <w:rPr>
          <w:color w:val="auto"/>
        </w:rPr>
        <w:t xml:space="preserve"> </w:t>
      </w:r>
      <w:r>
        <w:rPr>
          <w:color w:val="auto"/>
          <w:spacing w:val="9"/>
        </w:rPr>
        <w:t>管理有关经费、物质装备和各类档案。开展司法统</w:t>
      </w:r>
      <w:r>
        <w:rPr>
          <w:color w:val="auto"/>
          <w:spacing w:val="8"/>
        </w:rPr>
        <w:t>计工作。</w:t>
      </w:r>
      <w:r>
        <w:rPr>
          <w:color w:val="auto"/>
        </w:rPr>
        <w:t xml:space="preserve"> </w:t>
      </w:r>
      <w:r>
        <w:rPr>
          <w:color w:val="auto"/>
          <w:spacing w:val="8"/>
        </w:rPr>
        <w:t>7、开展法院的纪检监察工作。8、承办其他应由法院负责的</w:t>
      </w:r>
    </w:p>
    <w:p>
      <w:pPr>
        <w:pStyle w:val="2"/>
        <w:spacing w:before="1" w:line="220" w:lineRule="auto"/>
        <w:ind w:left="34"/>
        <w:rPr>
          <w:color w:val="auto"/>
        </w:rPr>
      </w:pPr>
      <w:r>
        <w:rPr>
          <w:color w:val="auto"/>
          <w:spacing w:val="-1"/>
        </w:rPr>
        <w:t>工作。</w:t>
      </w:r>
    </w:p>
    <w:p>
      <w:pPr>
        <w:spacing w:before="305" w:line="228" w:lineRule="auto"/>
        <w:ind w:left="660"/>
        <w:rPr>
          <w:rFonts w:ascii="黑体" w:hAnsi="黑体" w:eastAsia="黑体" w:cs="黑体"/>
          <w:color w:val="auto"/>
          <w:sz w:val="31"/>
          <w:szCs w:val="31"/>
        </w:rPr>
      </w:pPr>
      <w:r>
        <w:rPr>
          <w:rFonts w:ascii="黑体" w:hAnsi="黑体" w:eastAsia="黑体" w:cs="黑体"/>
          <w:color w:val="auto"/>
          <w:spacing w:val="7"/>
          <w:sz w:val="31"/>
          <w:szCs w:val="31"/>
        </w:rPr>
        <w:t>二、单位基本情况</w:t>
      </w:r>
    </w:p>
    <w:p>
      <w:pPr>
        <w:pStyle w:val="2"/>
        <w:spacing w:before="166" w:line="221" w:lineRule="auto"/>
        <w:ind w:left="667"/>
        <w:rPr>
          <w:color w:val="auto"/>
        </w:rPr>
      </w:pPr>
      <w:r>
        <w:rPr>
          <w:color w:val="auto"/>
        </w:rPr>
        <w:t>本单位设立</w:t>
      </w:r>
      <w:r>
        <w:rPr>
          <w:color w:val="auto"/>
          <w:spacing w:val="-45"/>
        </w:rPr>
        <w:t xml:space="preserve"> </w:t>
      </w:r>
      <w:r>
        <w:rPr>
          <w:color w:val="auto"/>
        </w:rPr>
        <w:t>6</w:t>
      </w:r>
      <w:r>
        <w:rPr>
          <w:color w:val="auto"/>
          <w:spacing w:val="-59"/>
        </w:rPr>
        <w:t xml:space="preserve"> </w:t>
      </w:r>
      <w:r>
        <w:rPr>
          <w:color w:val="auto"/>
        </w:rPr>
        <w:t>个内设机构，分别是综合审判庭、立案庭、</w:t>
      </w:r>
    </w:p>
    <w:p>
      <w:pPr>
        <w:spacing w:line="221" w:lineRule="auto"/>
        <w:rPr>
          <w:color w:val="auto"/>
        </w:rPr>
        <w:sectPr>
          <w:pgSz w:w="11906" w:h="16839"/>
          <w:pgMar w:top="1431" w:right="1543" w:bottom="0" w:left="1785" w:header="0" w:footer="0" w:gutter="0"/>
          <w:cols w:space="720" w:num="1"/>
        </w:sectPr>
      </w:pPr>
    </w:p>
    <w:p>
      <w:pPr>
        <w:pStyle w:val="2"/>
        <w:spacing w:before="159" w:line="224" w:lineRule="auto"/>
        <w:ind w:left="34"/>
        <w:rPr>
          <w:color w:val="auto"/>
        </w:rPr>
      </w:pPr>
      <w:r>
        <w:rPr>
          <w:color w:val="auto"/>
          <w:spacing w:val="8"/>
        </w:rPr>
        <w:t>执行局、法警大队、政治部、综合办公室。</w:t>
      </w:r>
    </w:p>
    <w:p>
      <w:pPr>
        <w:pStyle w:val="2"/>
        <w:spacing w:before="250" w:line="372" w:lineRule="auto"/>
        <w:ind w:left="26" w:right="89" w:firstLine="640"/>
        <w:jc w:val="both"/>
        <w:rPr>
          <w:color w:val="auto"/>
        </w:rPr>
      </w:pPr>
      <w:r>
        <w:rPr>
          <w:color w:val="auto"/>
          <w:spacing w:val="10"/>
        </w:rPr>
        <w:t>本单位</w:t>
      </w:r>
      <w:r>
        <w:rPr>
          <w:color w:val="auto"/>
          <w:spacing w:val="-31"/>
        </w:rPr>
        <w:t xml:space="preserve"> </w:t>
      </w:r>
      <w:r>
        <w:rPr>
          <w:color w:val="auto"/>
          <w:spacing w:val="10"/>
        </w:rPr>
        <w:t>2022</w:t>
      </w:r>
      <w:r>
        <w:rPr>
          <w:color w:val="auto"/>
          <w:spacing w:val="-46"/>
        </w:rPr>
        <w:t xml:space="preserve"> </w:t>
      </w:r>
      <w:r>
        <w:rPr>
          <w:color w:val="auto"/>
          <w:spacing w:val="10"/>
        </w:rPr>
        <w:t>年年末实有人数</w:t>
      </w:r>
      <w:r>
        <w:rPr>
          <w:color w:val="auto"/>
          <w:spacing w:val="-40"/>
        </w:rPr>
        <w:t xml:space="preserve"> </w:t>
      </w:r>
      <w:r>
        <w:rPr>
          <w:color w:val="auto"/>
          <w:spacing w:val="10"/>
        </w:rPr>
        <w:t>48</w:t>
      </w:r>
      <w:r>
        <w:rPr>
          <w:color w:val="auto"/>
          <w:spacing w:val="-48"/>
        </w:rPr>
        <w:t xml:space="preserve"> </w:t>
      </w:r>
      <w:r>
        <w:rPr>
          <w:color w:val="auto"/>
          <w:spacing w:val="10"/>
        </w:rPr>
        <w:t>人，其中在职人员</w:t>
      </w:r>
      <w:r>
        <w:rPr>
          <w:color w:val="auto"/>
          <w:spacing w:val="-40"/>
        </w:rPr>
        <w:t xml:space="preserve"> </w:t>
      </w:r>
      <w:r>
        <w:rPr>
          <w:color w:val="auto"/>
          <w:spacing w:val="10"/>
        </w:rPr>
        <w:t>48</w:t>
      </w:r>
      <w:r>
        <w:rPr>
          <w:color w:val="auto"/>
        </w:rPr>
        <w:t xml:space="preserve"> </w:t>
      </w:r>
      <w:r>
        <w:rPr>
          <w:color w:val="auto"/>
          <w:spacing w:val="6"/>
        </w:rPr>
        <w:t>人，离休人员 0 人，退休人员</w:t>
      </w:r>
      <w:r>
        <w:rPr>
          <w:color w:val="auto"/>
          <w:spacing w:val="48"/>
        </w:rPr>
        <w:t xml:space="preserve"> </w:t>
      </w:r>
      <w:r>
        <w:rPr>
          <w:color w:val="auto"/>
          <w:spacing w:val="6"/>
        </w:rPr>
        <w:t>0</w:t>
      </w:r>
      <w:r>
        <w:rPr>
          <w:color w:val="auto"/>
          <w:spacing w:val="22"/>
        </w:rPr>
        <w:t xml:space="preserve"> </w:t>
      </w:r>
      <w:r>
        <w:rPr>
          <w:color w:val="auto"/>
          <w:spacing w:val="6"/>
        </w:rPr>
        <w:t>人（不含由养老保险基金</w:t>
      </w:r>
      <w:r>
        <w:rPr>
          <w:color w:val="auto"/>
        </w:rPr>
        <w:t xml:space="preserve"> </w:t>
      </w:r>
      <w:r>
        <w:rPr>
          <w:color w:val="auto"/>
          <w:spacing w:val="6"/>
        </w:rPr>
        <w:t>发放养老金的离退休人员</w:t>
      </w:r>
      <w:r>
        <w:rPr>
          <w:color w:val="auto"/>
          <w:spacing w:val="-64"/>
        </w:rPr>
        <w:t>）；</w:t>
      </w:r>
      <w:r>
        <w:rPr>
          <w:color w:val="auto"/>
          <w:spacing w:val="6"/>
        </w:rPr>
        <w:t>年末其他人员</w:t>
      </w:r>
      <w:r>
        <w:rPr>
          <w:color w:val="auto"/>
          <w:spacing w:val="-43"/>
        </w:rPr>
        <w:t xml:space="preserve"> </w:t>
      </w:r>
      <w:r>
        <w:rPr>
          <w:color w:val="auto"/>
          <w:spacing w:val="6"/>
        </w:rPr>
        <w:t>10</w:t>
      </w:r>
      <w:r>
        <w:rPr>
          <w:color w:val="auto"/>
          <w:spacing w:val="-59"/>
        </w:rPr>
        <w:t xml:space="preserve"> </w:t>
      </w:r>
      <w:r>
        <w:rPr>
          <w:color w:val="auto"/>
          <w:spacing w:val="6"/>
        </w:rPr>
        <w:t>人；年末学生</w:t>
      </w:r>
    </w:p>
    <w:p>
      <w:pPr>
        <w:pStyle w:val="2"/>
        <w:spacing w:line="220" w:lineRule="auto"/>
        <w:jc w:val="right"/>
        <w:rPr>
          <w:color w:val="auto"/>
        </w:rPr>
      </w:pPr>
      <w:r>
        <w:rPr>
          <w:color w:val="auto"/>
          <w:spacing w:val="2"/>
        </w:rPr>
        <w:t>人数   人；</w:t>
      </w:r>
      <w:r>
        <w:rPr>
          <w:color w:val="auto"/>
          <w:spacing w:val="-93"/>
        </w:rPr>
        <w:t xml:space="preserve"> </w:t>
      </w:r>
      <w:r>
        <w:rPr>
          <w:color w:val="auto"/>
          <w:spacing w:val="2"/>
        </w:rPr>
        <w:t>由养老保险基金发放养老金的离退休人</w:t>
      </w:r>
      <w:r>
        <w:rPr>
          <w:color w:val="auto"/>
          <w:spacing w:val="1"/>
        </w:rPr>
        <w:t>员</w:t>
      </w:r>
      <w:r>
        <w:rPr>
          <w:color w:val="auto"/>
          <w:spacing w:val="-46"/>
        </w:rPr>
        <w:t xml:space="preserve"> </w:t>
      </w:r>
      <w:r>
        <w:rPr>
          <w:color w:val="auto"/>
          <w:spacing w:val="1"/>
        </w:rPr>
        <w:t>9</w:t>
      </w:r>
      <w:r>
        <w:rPr>
          <w:color w:val="auto"/>
          <w:spacing w:val="-59"/>
        </w:rPr>
        <w:t xml:space="preserve"> </w:t>
      </w:r>
      <w:r>
        <w:rPr>
          <w:color w:val="auto"/>
          <w:spacing w:val="1"/>
        </w:rPr>
        <w:t>人。</w:t>
      </w:r>
    </w:p>
    <w:p>
      <w:pPr>
        <w:spacing w:line="220" w:lineRule="auto"/>
        <w:rPr>
          <w:color w:val="auto"/>
        </w:rPr>
        <w:sectPr>
          <w:pgSz w:w="11906" w:h="16839"/>
          <w:pgMar w:top="1431" w:right="1710" w:bottom="0" w:left="1785" w:header="0" w:footer="0" w:gutter="0"/>
          <w:cols w:space="720" w:num="1"/>
        </w:sectPr>
      </w:pPr>
    </w:p>
    <w:p>
      <w:pPr>
        <w:spacing w:before="111" w:line="221" w:lineRule="auto"/>
        <w:ind w:left="1357"/>
        <w:rPr>
          <w:rFonts w:ascii="宋体" w:hAnsi="宋体" w:eastAsia="宋体" w:cs="宋体"/>
          <w:color w:val="auto"/>
          <w:sz w:val="43"/>
          <w:szCs w:val="43"/>
        </w:rPr>
      </w:pPr>
      <w:r>
        <w:rPr>
          <w:rFonts w:ascii="宋体" w:hAnsi="宋体" w:eastAsia="宋体" w:cs="宋体"/>
          <w:color w:val="auto"/>
          <w:spacing w:val="7"/>
          <w:sz w:val="43"/>
          <w:szCs w:val="43"/>
          <w14:textOutline w14:w="6350" w14:cap="flat" w14:cmpd="sng">
            <w14:solidFill>
              <w14:srgbClr w14:val="000000"/>
            </w14:solidFill>
            <w14:prstDash w14:val="solid"/>
            <w14:miter w14:val="0"/>
          </w14:textOutline>
        </w:rPr>
        <w:t>第二部分</w:t>
      </w:r>
      <w:r>
        <w:rPr>
          <w:rFonts w:ascii="宋体" w:hAnsi="宋体" w:eastAsia="宋体" w:cs="宋体"/>
          <w:color w:val="auto"/>
          <w:spacing w:val="7"/>
          <w:sz w:val="43"/>
          <w:szCs w:val="43"/>
        </w:rPr>
        <w:t xml:space="preserve">  </w:t>
      </w:r>
      <w:r>
        <w:rPr>
          <w:rFonts w:ascii="宋体" w:hAnsi="宋体" w:eastAsia="宋体" w:cs="宋体"/>
          <w:color w:val="auto"/>
          <w:spacing w:val="7"/>
          <w:sz w:val="43"/>
          <w:szCs w:val="43"/>
          <w14:textOutline w14:w="6350" w14:cap="flat" w14:cmpd="sng">
            <w14:solidFill>
              <w14:srgbClr w14:val="000000"/>
            </w14:solidFill>
            <w14:prstDash w14:val="solid"/>
            <w14:miter w14:val="0"/>
          </w14:textOutline>
        </w:rPr>
        <w:t>2022</w:t>
      </w:r>
      <w:r>
        <w:rPr>
          <w:rFonts w:ascii="宋体" w:hAnsi="宋体" w:eastAsia="宋体" w:cs="宋体"/>
          <w:color w:val="auto"/>
          <w:spacing w:val="-92"/>
          <w:sz w:val="43"/>
          <w:szCs w:val="43"/>
        </w:rPr>
        <w:t xml:space="preserve"> </w:t>
      </w:r>
      <w:r>
        <w:rPr>
          <w:rFonts w:ascii="宋体" w:hAnsi="宋体" w:eastAsia="宋体" w:cs="宋体"/>
          <w:color w:val="auto"/>
          <w:spacing w:val="7"/>
          <w:sz w:val="43"/>
          <w:szCs w:val="43"/>
          <w14:textOutline w14:w="6350" w14:cap="flat" w14:cmpd="sng">
            <w14:solidFill>
              <w14:srgbClr w14:val="000000"/>
            </w14:solidFill>
            <w14:prstDash w14:val="solid"/>
            <w14:miter w14:val="0"/>
          </w14:textOutline>
        </w:rPr>
        <w:t>年度单位决算表</w:t>
      </w:r>
    </w:p>
    <w:p>
      <w:pPr>
        <w:spacing w:line="471" w:lineRule="auto"/>
        <w:rPr>
          <w:rFonts w:ascii="Arial"/>
          <w:color w:val="auto"/>
          <w:sz w:val="21"/>
        </w:rPr>
      </w:pPr>
    </w:p>
    <w:p>
      <w:pPr>
        <w:spacing w:line="8997" w:lineRule="exact"/>
        <w:ind w:firstLine="14"/>
        <w:rPr>
          <w:color w:val="auto"/>
        </w:rPr>
      </w:pPr>
      <w:r>
        <w:rPr>
          <w:color w:val="auto"/>
          <w:position w:val="-179"/>
        </w:rPr>
        <w:drawing>
          <wp:inline distT="0" distB="0" distL="0" distR="0">
            <wp:extent cx="5542280" cy="571309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2788" cy="571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997" w:lineRule="exact"/>
        <w:rPr>
          <w:color w:val="auto"/>
        </w:rPr>
        <w:sectPr>
          <w:pgSz w:w="11906" w:h="16839"/>
          <w:pgMar w:top="1431" w:right="1377" w:bottom="0" w:left="1785" w:header="0" w:footer="0" w:gutter="0"/>
          <w:cols w:space="720" w:num="1"/>
        </w:sectPr>
      </w:pPr>
    </w:p>
    <w:p>
      <w:pPr>
        <w:spacing w:before="131" w:line="4747" w:lineRule="exact"/>
        <w:ind w:firstLine="14"/>
        <w:rPr>
          <w:color w:val="auto"/>
        </w:rPr>
      </w:pPr>
      <w:r>
        <w:rPr>
          <w:color w:val="auto"/>
          <w:position w:val="-94"/>
        </w:rPr>
        <w:drawing>
          <wp:inline distT="0" distB="0" distL="0" distR="0">
            <wp:extent cx="5544185" cy="301434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4311" cy="301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0" w:lineRule="auto"/>
        <w:rPr>
          <w:rFonts w:ascii="Arial"/>
          <w:color w:val="auto"/>
          <w:sz w:val="21"/>
        </w:rPr>
      </w:pPr>
    </w:p>
    <w:p>
      <w:pPr>
        <w:spacing w:line="251" w:lineRule="auto"/>
        <w:rPr>
          <w:rFonts w:ascii="Arial"/>
          <w:color w:val="auto"/>
          <w:sz w:val="21"/>
        </w:rPr>
      </w:pPr>
    </w:p>
    <w:p>
      <w:pPr>
        <w:spacing w:line="251" w:lineRule="auto"/>
        <w:rPr>
          <w:rFonts w:ascii="Arial"/>
          <w:color w:val="auto"/>
          <w:sz w:val="21"/>
        </w:rPr>
      </w:pPr>
    </w:p>
    <w:p>
      <w:pPr>
        <w:spacing w:line="251" w:lineRule="auto"/>
        <w:rPr>
          <w:rFonts w:ascii="Arial"/>
          <w:color w:val="auto"/>
          <w:sz w:val="21"/>
        </w:rPr>
      </w:pPr>
    </w:p>
    <w:p>
      <w:pPr>
        <w:spacing w:line="251" w:lineRule="auto"/>
        <w:rPr>
          <w:rFonts w:ascii="Arial"/>
          <w:color w:val="auto"/>
          <w:sz w:val="21"/>
        </w:rPr>
      </w:pPr>
    </w:p>
    <w:p>
      <w:pPr>
        <w:spacing w:line="251" w:lineRule="auto"/>
        <w:rPr>
          <w:rFonts w:ascii="Arial"/>
          <w:color w:val="auto"/>
          <w:sz w:val="21"/>
        </w:rPr>
      </w:pPr>
    </w:p>
    <w:p>
      <w:pPr>
        <w:spacing w:line="5880" w:lineRule="exact"/>
        <w:ind w:firstLine="14"/>
        <w:rPr>
          <w:color w:val="auto"/>
        </w:rPr>
      </w:pPr>
      <w:r>
        <w:rPr>
          <w:color w:val="auto"/>
          <w:position w:val="-117"/>
        </w:rPr>
        <w:drawing>
          <wp:inline distT="0" distB="0" distL="0" distR="0">
            <wp:extent cx="5536565" cy="373380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6691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880" w:lineRule="exact"/>
        <w:rPr>
          <w:color w:val="auto"/>
        </w:rPr>
        <w:sectPr>
          <w:pgSz w:w="11906" w:h="16839"/>
          <w:pgMar w:top="1431" w:right="1374" w:bottom="0" w:left="1785" w:header="0" w:footer="0" w:gutter="0"/>
          <w:cols w:space="720" w:num="1"/>
        </w:sectPr>
      </w:pPr>
    </w:p>
    <w:p>
      <w:pPr>
        <w:spacing w:before="11" w:line="6547" w:lineRule="exact"/>
        <w:ind w:firstLine="14"/>
        <w:rPr>
          <w:color w:val="auto"/>
        </w:rPr>
      </w:pPr>
      <w:r>
        <w:rPr>
          <w:color w:val="auto"/>
          <w:position w:val="-130"/>
        </w:rPr>
        <w:drawing>
          <wp:inline distT="0" distB="0" distL="0" distR="0">
            <wp:extent cx="5541010" cy="415734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1263" cy="415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547" w:lineRule="exact"/>
        <w:rPr>
          <w:color w:val="auto"/>
        </w:rPr>
        <w:sectPr>
          <w:pgSz w:w="11906" w:h="16839"/>
          <w:pgMar w:top="1431" w:right="1379" w:bottom="0" w:left="1785" w:header="0" w:footer="0" w:gutter="0"/>
          <w:cols w:space="720" w:num="1"/>
        </w:sectPr>
      </w:pPr>
    </w:p>
    <w:p>
      <w:pPr>
        <w:spacing w:before="152" w:line="8448" w:lineRule="exact"/>
        <w:ind w:firstLine="14"/>
        <w:rPr>
          <w:color w:val="auto"/>
        </w:rPr>
      </w:pPr>
      <w:r>
        <w:rPr>
          <w:color w:val="auto"/>
          <w:position w:val="-168"/>
        </w:rPr>
        <w:drawing>
          <wp:inline distT="0" distB="0" distL="0" distR="0">
            <wp:extent cx="5539740" cy="536384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536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448" w:lineRule="exact"/>
        <w:rPr>
          <w:color w:val="auto"/>
        </w:rPr>
        <w:sectPr>
          <w:pgSz w:w="11906" w:h="16839"/>
          <w:pgMar w:top="1431" w:right="1381" w:bottom="0" w:left="1785" w:header="0" w:footer="0" w:gutter="0"/>
          <w:cols w:space="720" w:num="1"/>
        </w:sectPr>
      </w:pPr>
    </w:p>
    <w:p>
      <w:pPr>
        <w:spacing w:before="59" w:line="14251" w:lineRule="exact"/>
        <w:ind w:firstLine="14"/>
        <w:rPr>
          <w:color w:val="auto"/>
        </w:rPr>
      </w:pPr>
      <w:r>
        <w:rPr>
          <w:color w:val="auto"/>
          <w:position w:val="-285"/>
        </w:rPr>
        <w:drawing>
          <wp:inline distT="0" distB="0" distL="0" distR="0">
            <wp:extent cx="5539740" cy="904938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904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251" w:lineRule="exact"/>
        <w:rPr>
          <w:color w:val="auto"/>
        </w:rPr>
        <w:sectPr>
          <w:pgSz w:w="11906" w:h="16839"/>
          <w:pgMar w:top="1431" w:right="1381" w:bottom="0" w:left="1785" w:header="0" w:footer="0" w:gutter="0"/>
          <w:cols w:space="720" w:num="1"/>
        </w:sectPr>
      </w:pPr>
    </w:p>
    <w:p>
      <w:pPr>
        <w:spacing w:line="258" w:lineRule="auto"/>
        <w:rPr>
          <w:rFonts w:ascii="Arial"/>
          <w:color w:val="auto"/>
          <w:sz w:val="21"/>
        </w:rPr>
      </w:pPr>
    </w:p>
    <w:p>
      <w:pPr>
        <w:spacing w:line="258" w:lineRule="auto"/>
        <w:rPr>
          <w:rFonts w:ascii="Arial"/>
          <w:color w:val="auto"/>
          <w:sz w:val="21"/>
        </w:rPr>
      </w:pPr>
    </w:p>
    <w:p>
      <w:pPr>
        <w:spacing w:line="258" w:lineRule="auto"/>
        <w:rPr>
          <w:rFonts w:ascii="Arial"/>
          <w:color w:val="auto"/>
          <w:sz w:val="21"/>
        </w:rPr>
      </w:pPr>
    </w:p>
    <w:p>
      <w:pPr>
        <w:spacing w:line="5011" w:lineRule="exact"/>
        <w:ind w:firstLine="14"/>
        <w:rPr>
          <w:color w:val="auto"/>
        </w:rPr>
      </w:pPr>
      <w:r>
        <w:rPr>
          <w:color w:val="auto"/>
          <w:position w:val="-100"/>
        </w:rPr>
        <w:drawing>
          <wp:inline distT="0" distB="0" distL="0" distR="0">
            <wp:extent cx="5544185" cy="318198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4311" cy="318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011" w:lineRule="exact"/>
        <w:rPr>
          <w:color w:val="auto"/>
        </w:rPr>
        <w:sectPr>
          <w:pgSz w:w="11906" w:h="16839"/>
          <w:pgMar w:top="1431" w:right="1374" w:bottom="0" w:left="1785" w:header="0" w:footer="0" w:gutter="0"/>
          <w:cols w:space="720" w:num="1"/>
        </w:sectPr>
      </w:pPr>
    </w:p>
    <w:p>
      <w:pPr>
        <w:spacing w:line="294" w:lineRule="auto"/>
        <w:rPr>
          <w:rFonts w:ascii="Arial"/>
          <w:color w:val="auto"/>
          <w:sz w:val="21"/>
        </w:rPr>
      </w:pPr>
      <w:r>
        <w:rPr>
          <w:color w:val="auto"/>
        </w:rPr>
        <w:drawing>
          <wp:anchor distT="0" distB="0" distL="0" distR="0" simplePos="0" relativeHeight="251659264" behindDoc="1" locked="0" layoutInCell="0" allowOverlap="1">
            <wp:simplePos x="0" y="0"/>
            <wp:positionH relativeFrom="page">
              <wp:posOffset>6670040</wp:posOffset>
            </wp:positionH>
            <wp:positionV relativeFrom="page">
              <wp:posOffset>7176135</wp:posOffset>
            </wp:positionV>
            <wp:extent cx="12700" cy="12065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676" cy="1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95" w:lineRule="auto"/>
        <w:rPr>
          <w:rFonts w:ascii="Arial"/>
          <w:color w:val="auto"/>
          <w:sz w:val="21"/>
        </w:rPr>
      </w:pPr>
    </w:p>
    <w:p>
      <w:pPr>
        <w:spacing w:line="295" w:lineRule="auto"/>
        <w:rPr>
          <w:rFonts w:ascii="Arial"/>
          <w:color w:val="auto"/>
          <w:sz w:val="21"/>
        </w:rPr>
      </w:pPr>
    </w:p>
    <w:p>
      <w:pPr>
        <w:spacing w:line="295" w:lineRule="auto"/>
        <w:rPr>
          <w:rFonts w:ascii="Arial"/>
          <w:color w:val="auto"/>
          <w:sz w:val="21"/>
        </w:rPr>
      </w:pPr>
    </w:p>
    <w:p>
      <w:pPr>
        <w:spacing w:line="8131" w:lineRule="exact"/>
        <w:ind w:firstLine="14"/>
        <w:rPr>
          <w:color w:val="auto"/>
        </w:rPr>
      </w:pPr>
      <w:r>
        <w:rPr>
          <w:color w:val="auto"/>
          <w:position w:val="-162"/>
        </w:rPr>
        <w:drawing>
          <wp:inline distT="0" distB="0" distL="0" distR="0">
            <wp:extent cx="5542280" cy="516318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2788" cy="516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131" w:lineRule="exact"/>
        <w:rPr>
          <w:color w:val="auto"/>
        </w:rPr>
        <w:sectPr>
          <w:headerReference r:id="rId5" w:type="default"/>
          <w:pgSz w:w="11906" w:h="16839"/>
          <w:pgMar w:top="400" w:right="1377" w:bottom="0" w:left="1785" w:header="0" w:footer="0" w:gutter="0"/>
          <w:cols w:space="720" w:num="1"/>
        </w:sectPr>
      </w:pPr>
    </w:p>
    <w:p>
      <w:pPr>
        <w:spacing w:line="271" w:lineRule="auto"/>
        <w:rPr>
          <w:rFonts w:ascii="Arial"/>
          <w:color w:val="auto"/>
          <w:sz w:val="21"/>
        </w:rPr>
      </w:pPr>
    </w:p>
    <w:p>
      <w:pPr>
        <w:spacing w:line="271" w:lineRule="auto"/>
        <w:rPr>
          <w:rFonts w:ascii="Arial"/>
          <w:color w:val="auto"/>
          <w:sz w:val="21"/>
        </w:rPr>
      </w:pPr>
    </w:p>
    <w:p>
      <w:pPr>
        <w:spacing w:line="272" w:lineRule="auto"/>
        <w:rPr>
          <w:rFonts w:ascii="Arial"/>
          <w:color w:val="auto"/>
          <w:sz w:val="21"/>
        </w:rPr>
      </w:pPr>
    </w:p>
    <w:p>
      <w:pPr>
        <w:spacing w:line="272" w:lineRule="auto"/>
        <w:rPr>
          <w:rFonts w:ascii="Arial"/>
          <w:color w:val="auto"/>
          <w:sz w:val="21"/>
        </w:rPr>
      </w:pPr>
    </w:p>
    <w:p>
      <w:pPr>
        <w:spacing w:line="5510" w:lineRule="exact"/>
        <w:ind w:firstLine="14"/>
        <w:rPr>
          <w:color w:val="auto"/>
        </w:rPr>
      </w:pPr>
      <w:r>
        <w:rPr>
          <w:color w:val="auto"/>
          <w:position w:val="-110"/>
        </w:rPr>
        <w:drawing>
          <wp:inline distT="0" distB="0" distL="0" distR="0">
            <wp:extent cx="5542280" cy="349885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42788" cy="349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510" w:lineRule="exact"/>
        <w:rPr>
          <w:color w:val="auto"/>
        </w:rPr>
        <w:sectPr>
          <w:headerReference r:id="rId6" w:type="default"/>
          <w:pgSz w:w="11906" w:h="16839"/>
          <w:pgMar w:top="400" w:right="1377" w:bottom="0" w:left="1785" w:header="0" w:footer="0" w:gutter="0"/>
          <w:cols w:space="720" w:num="1"/>
        </w:sectPr>
      </w:pPr>
    </w:p>
    <w:p>
      <w:pPr>
        <w:spacing w:line="249" w:lineRule="auto"/>
        <w:rPr>
          <w:rFonts w:ascii="Arial"/>
          <w:color w:val="auto"/>
          <w:sz w:val="21"/>
        </w:rPr>
      </w:pPr>
    </w:p>
    <w:p>
      <w:pPr>
        <w:spacing w:line="249" w:lineRule="auto"/>
        <w:rPr>
          <w:rFonts w:ascii="Arial"/>
          <w:color w:val="auto"/>
          <w:sz w:val="21"/>
        </w:rPr>
      </w:pPr>
    </w:p>
    <w:p>
      <w:pPr>
        <w:spacing w:line="250" w:lineRule="auto"/>
        <w:rPr>
          <w:rFonts w:ascii="Arial"/>
          <w:color w:val="auto"/>
          <w:sz w:val="21"/>
        </w:rPr>
      </w:pPr>
    </w:p>
    <w:p>
      <w:pPr>
        <w:spacing w:line="250" w:lineRule="auto"/>
        <w:rPr>
          <w:rFonts w:ascii="Arial"/>
          <w:color w:val="auto"/>
          <w:sz w:val="21"/>
        </w:rPr>
      </w:pPr>
    </w:p>
    <w:p>
      <w:pPr>
        <w:spacing w:before="140" w:line="221" w:lineRule="auto"/>
        <w:ind w:left="378"/>
        <w:rPr>
          <w:rFonts w:ascii="宋体" w:hAnsi="宋体" w:eastAsia="宋体" w:cs="宋体"/>
          <w:color w:val="auto"/>
          <w:sz w:val="43"/>
          <w:szCs w:val="43"/>
        </w:rPr>
      </w:pPr>
      <w:r>
        <w:rPr>
          <w:rFonts w:ascii="宋体" w:hAnsi="宋体" w:eastAsia="宋体" w:cs="宋体"/>
          <w:color w:val="auto"/>
          <w:spacing w:val="7"/>
          <w:sz w:val="43"/>
          <w:szCs w:val="43"/>
          <w14:textOutline w14:w="6350" w14:cap="flat" w14:cmpd="sng">
            <w14:solidFill>
              <w14:srgbClr w14:val="000000"/>
            </w14:solidFill>
            <w14:prstDash w14:val="solid"/>
            <w14:miter w14:val="0"/>
          </w14:textOutline>
        </w:rPr>
        <w:t>第三部分</w:t>
      </w:r>
      <w:r>
        <w:rPr>
          <w:rFonts w:ascii="宋体" w:hAnsi="宋体" w:eastAsia="宋体" w:cs="宋体"/>
          <w:color w:val="auto"/>
          <w:spacing w:val="7"/>
          <w:sz w:val="43"/>
          <w:szCs w:val="43"/>
        </w:rPr>
        <w:t xml:space="preserve">  </w:t>
      </w:r>
      <w:r>
        <w:rPr>
          <w:rFonts w:ascii="宋体" w:hAnsi="宋体" w:eastAsia="宋体" w:cs="宋体"/>
          <w:color w:val="auto"/>
          <w:spacing w:val="7"/>
          <w:sz w:val="43"/>
          <w:szCs w:val="43"/>
          <w14:textOutline w14:w="6350" w14:cap="flat" w14:cmpd="sng">
            <w14:solidFill>
              <w14:srgbClr w14:val="000000"/>
            </w14:solidFill>
            <w14:prstDash w14:val="solid"/>
            <w14:miter w14:val="0"/>
          </w14:textOutline>
        </w:rPr>
        <w:t>2022</w:t>
      </w:r>
      <w:r>
        <w:rPr>
          <w:rFonts w:ascii="宋体" w:hAnsi="宋体" w:eastAsia="宋体" w:cs="宋体"/>
          <w:color w:val="auto"/>
          <w:spacing w:val="-83"/>
          <w:sz w:val="43"/>
          <w:szCs w:val="43"/>
        </w:rPr>
        <w:t xml:space="preserve"> </w:t>
      </w:r>
      <w:r>
        <w:rPr>
          <w:rFonts w:ascii="宋体" w:hAnsi="宋体" w:eastAsia="宋体" w:cs="宋体"/>
          <w:color w:val="auto"/>
          <w:spacing w:val="7"/>
          <w:sz w:val="43"/>
          <w:szCs w:val="43"/>
          <w14:textOutline w14:w="6350" w14:cap="flat" w14:cmpd="sng">
            <w14:solidFill>
              <w14:srgbClr w14:val="000000"/>
            </w14:solidFill>
            <w14:prstDash w14:val="solid"/>
            <w14:miter w14:val="0"/>
          </w14:textOutline>
        </w:rPr>
        <w:t>年度单位决算情况说明</w:t>
      </w:r>
    </w:p>
    <w:p>
      <w:pPr>
        <w:spacing w:line="327" w:lineRule="auto"/>
        <w:rPr>
          <w:rFonts w:ascii="Arial"/>
          <w:color w:val="auto"/>
          <w:sz w:val="21"/>
        </w:rPr>
      </w:pPr>
    </w:p>
    <w:p>
      <w:pPr>
        <w:spacing w:line="327" w:lineRule="auto"/>
        <w:rPr>
          <w:rFonts w:ascii="Arial"/>
          <w:color w:val="auto"/>
          <w:sz w:val="21"/>
        </w:rPr>
      </w:pPr>
    </w:p>
    <w:p>
      <w:pPr>
        <w:spacing w:before="101" w:line="226" w:lineRule="auto"/>
        <w:ind w:left="660"/>
        <w:rPr>
          <w:rFonts w:ascii="黑体" w:hAnsi="黑体" w:eastAsia="黑体" w:cs="黑体"/>
          <w:color w:val="auto"/>
          <w:sz w:val="31"/>
          <w:szCs w:val="31"/>
        </w:rPr>
      </w:pPr>
      <w:r>
        <w:rPr>
          <w:rFonts w:ascii="黑体" w:hAnsi="黑体" w:eastAsia="黑体" w:cs="黑体"/>
          <w:color w:val="auto"/>
          <w:spacing w:val="8"/>
          <w:sz w:val="31"/>
          <w:szCs w:val="31"/>
        </w:rPr>
        <w:t>一、收入决算情况说明</w:t>
      </w:r>
    </w:p>
    <w:p>
      <w:pPr>
        <w:pStyle w:val="2"/>
        <w:spacing w:before="242" w:line="372" w:lineRule="auto"/>
        <w:ind w:left="22" w:firstLine="632"/>
        <w:rPr>
          <w:color w:val="auto"/>
        </w:rPr>
      </w:pPr>
      <w:r>
        <w:rPr>
          <w:color w:val="auto"/>
          <w:spacing w:val="7"/>
        </w:rPr>
        <w:t>本单位</w:t>
      </w:r>
      <w:r>
        <w:rPr>
          <w:color w:val="auto"/>
          <w:spacing w:val="-38"/>
        </w:rPr>
        <w:t xml:space="preserve"> </w:t>
      </w:r>
      <w:r>
        <w:rPr>
          <w:color w:val="auto"/>
          <w:spacing w:val="7"/>
        </w:rPr>
        <w:t>2022</w:t>
      </w:r>
      <w:r>
        <w:rPr>
          <w:color w:val="auto"/>
          <w:spacing w:val="-55"/>
        </w:rPr>
        <w:t xml:space="preserve"> </w:t>
      </w:r>
      <w:r>
        <w:rPr>
          <w:color w:val="auto"/>
          <w:spacing w:val="7"/>
        </w:rPr>
        <w:t>年度收入总计</w:t>
      </w:r>
      <w:r>
        <w:rPr>
          <w:color w:val="auto"/>
          <w:spacing w:val="-42"/>
        </w:rPr>
        <w:t xml:space="preserve"> </w:t>
      </w:r>
      <w:r>
        <w:rPr>
          <w:color w:val="auto"/>
          <w:spacing w:val="7"/>
        </w:rPr>
        <w:t>2068.58 万元，其中年初结</w:t>
      </w:r>
      <w:r>
        <w:rPr>
          <w:color w:val="auto"/>
        </w:rPr>
        <w:t xml:space="preserve"> </w:t>
      </w:r>
      <w:r>
        <w:rPr>
          <w:color w:val="auto"/>
          <w:spacing w:val="-7"/>
        </w:rPr>
        <w:t>转和结余</w:t>
      </w:r>
      <w:r>
        <w:rPr>
          <w:color w:val="auto"/>
          <w:spacing w:val="-30"/>
        </w:rPr>
        <w:t xml:space="preserve"> </w:t>
      </w:r>
      <w:r>
        <w:rPr>
          <w:color w:val="auto"/>
          <w:spacing w:val="-7"/>
        </w:rPr>
        <w:t>0</w:t>
      </w:r>
      <w:r>
        <w:rPr>
          <w:color w:val="auto"/>
          <w:spacing w:val="-45"/>
        </w:rPr>
        <w:t xml:space="preserve"> </w:t>
      </w:r>
      <w:r>
        <w:rPr>
          <w:color w:val="auto"/>
          <w:spacing w:val="-7"/>
        </w:rPr>
        <w:t>万元，较</w:t>
      </w:r>
      <w:r>
        <w:rPr>
          <w:color w:val="auto"/>
          <w:spacing w:val="-48"/>
        </w:rPr>
        <w:t xml:space="preserve"> </w:t>
      </w:r>
      <w:r>
        <w:rPr>
          <w:color w:val="auto"/>
          <w:spacing w:val="-7"/>
        </w:rPr>
        <w:t>2021</w:t>
      </w:r>
      <w:r>
        <w:rPr>
          <w:color w:val="auto"/>
          <w:spacing w:val="-58"/>
        </w:rPr>
        <w:t xml:space="preserve"> </w:t>
      </w:r>
      <w:r>
        <w:rPr>
          <w:color w:val="auto"/>
          <w:spacing w:val="-7"/>
        </w:rPr>
        <w:t>年减少</w:t>
      </w:r>
      <w:r>
        <w:rPr>
          <w:color w:val="auto"/>
          <w:spacing w:val="-51"/>
        </w:rPr>
        <w:t xml:space="preserve"> </w:t>
      </w:r>
      <w:r>
        <w:rPr>
          <w:color w:val="auto"/>
          <w:spacing w:val="-7"/>
        </w:rPr>
        <w:t>2221.76</w:t>
      </w:r>
      <w:r>
        <w:rPr>
          <w:color w:val="auto"/>
          <w:spacing w:val="-44"/>
        </w:rPr>
        <w:t xml:space="preserve"> </w:t>
      </w:r>
      <w:r>
        <w:rPr>
          <w:color w:val="auto"/>
          <w:spacing w:val="-7"/>
        </w:rPr>
        <w:t>万元，下降</w:t>
      </w:r>
      <w:r>
        <w:rPr>
          <w:color w:val="auto"/>
          <w:spacing w:val="-41"/>
        </w:rPr>
        <w:t xml:space="preserve"> </w:t>
      </w:r>
      <w:r>
        <w:rPr>
          <w:color w:val="auto"/>
          <w:spacing w:val="-7"/>
        </w:rPr>
        <w:t>100</w:t>
      </w:r>
      <w:r>
        <w:rPr>
          <w:color w:val="auto"/>
          <w:spacing w:val="-64"/>
        </w:rPr>
        <w:t xml:space="preserve"> </w:t>
      </w:r>
      <w:r>
        <w:rPr>
          <w:color w:val="auto"/>
          <w:spacing w:val="-7"/>
        </w:rPr>
        <w:t>%；</w:t>
      </w:r>
      <w:r>
        <w:rPr>
          <w:color w:val="auto"/>
        </w:rPr>
        <w:t xml:space="preserve"> </w:t>
      </w:r>
      <w:r>
        <w:rPr>
          <w:color w:val="auto"/>
          <w:spacing w:val="-2"/>
        </w:rPr>
        <w:t>本年收入合计</w:t>
      </w:r>
      <w:r>
        <w:rPr>
          <w:color w:val="auto"/>
          <w:spacing w:val="-33"/>
        </w:rPr>
        <w:t xml:space="preserve"> </w:t>
      </w:r>
      <w:r>
        <w:rPr>
          <w:color w:val="auto"/>
          <w:spacing w:val="-2"/>
        </w:rPr>
        <w:t>2068.58</w:t>
      </w:r>
      <w:r>
        <w:rPr>
          <w:color w:val="auto"/>
          <w:spacing w:val="-45"/>
        </w:rPr>
        <w:t xml:space="preserve"> </w:t>
      </w:r>
      <w:r>
        <w:rPr>
          <w:color w:val="auto"/>
          <w:spacing w:val="-2"/>
        </w:rPr>
        <w:t>万元，较</w:t>
      </w:r>
      <w:r>
        <w:rPr>
          <w:color w:val="auto"/>
          <w:spacing w:val="-48"/>
        </w:rPr>
        <w:t xml:space="preserve"> </w:t>
      </w:r>
      <w:r>
        <w:rPr>
          <w:color w:val="auto"/>
          <w:spacing w:val="-2"/>
        </w:rPr>
        <w:t>2021</w:t>
      </w:r>
      <w:r>
        <w:rPr>
          <w:color w:val="auto"/>
          <w:spacing w:val="-58"/>
        </w:rPr>
        <w:t xml:space="preserve"> </w:t>
      </w:r>
      <w:r>
        <w:rPr>
          <w:color w:val="auto"/>
          <w:spacing w:val="-2"/>
        </w:rPr>
        <w:t>年增加</w:t>
      </w:r>
      <w:r>
        <w:rPr>
          <w:color w:val="auto"/>
          <w:spacing w:val="-48"/>
        </w:rPr>
        <w:t xml:space="preserve"> </w:t>
      </w:r>
      <w:r>
        <w:rPr>
          <w:color w:val="auto"/>
          <w:spacing w:val="-2"/>
        </w:rPr>
        <w:t>893.58  万元，</w:t>
      </w:r>
      <w:r>
        <w:rPr>
          <w:color w:val="auto"/>
        </w:rPr>
        <w:t xml:space="preserve"> </w:t>
      </w:r>
      <w:r>
        <w:rPr>
          <w:color w:val="auto"/>
          <w:spacing w:val="10"/>
        </w:rPr>
        <w:t>增长</w:t>
      </w:r>
      <w:r>
        <w:rPr>
          <w:color w:val="auto"/>
          <w:spacing w:val="-44"/>
        </w:rPr>
        <w:t xml:space="preserve"> </w:t>
      </w:r>
      <w:r>
        <w:rPr>
          <w:color w:val="auto"/>
          <w:spacing w:val="10"/>
        </w:rPr>
        <w:t>76  %，主要原因是：人员经费增加，非税返还收入增</w:t>
      </w:r>
    </w:p>
    <w:p>
      <w:pPr>
        <w:pStyle w:val="2"/>
        <w:spacing w:line="228" w:lineRule="auto"/>
        <w:ind w:left="26"/>
        <w:rPr>
          <w:color w:val="auto"/>
        </w:rPr>
      </w:pPr>
      <w:r>
        <w:rPr>
          <w:color w:val="auto"/>
          <w:spacing w:val="-2"/>
        </w:rPr>
        <w:t>加。</w:t>
      </w:r>
    </w:p>
    <w:p>
      <w:pPr>
        <w:pStyle w:val="2"/>
        <w:spacing w:before="239" w:line="372" w:lineRule="auto"/>
        <w:ind w:left="77" w:firstLine="577"/>
        <w:rPr>
          <w:color w:val="auto"/>
        </w:rPr>
      </w:pPr>
      <w:r>
        <w:rPr>
          <w:color w:val="auto"/>
          <w:spacing w:val="7"/>
        </w:rPr>
        <w:t>本年收入的具体构成为：财政拨款收入</w:t>
      </w:r>
      <w:r>
        <w:rPr>
          <w:color w:val="auto"/>
          <w:spacing w:val="-39"/>
        </w:rPr>
        <w:t xml:space="preserve"> </w:t>
      </w:r>
      <w:r>
        <w:rPr>
          <w:color w:val="auto"/>
          <w:spacing w:val="7"/>
        </w:rPr>
        <w:t>2037.78</w:t>
      </w:r>
      <w:r>
        <w:rPr>
          <w:color w:val="auto"/>
          <w:spacing w:val="-44"/>
        </w:rPr>
        <w:t xml:space="preserve"> </w:t>
      </w:r>
      <w:r>
        <w:rPr>
          <w:color w:val="auto"/>
          <w:spacing w:val="7"/>
        </w:rPr>
        <w:t>万元，</w:t>
      </w:r>
      <w:r>
        <w:rPr>
          <w:color w:val="auto"/>
        </w:rPr>
        <w:t xml:space="preserve"> </w:t>
      </w:r>
      <w:r>
        <w:rPr>
          <w:color w:val="auto"/>
          <w:spacing w:val="-5"/>
        </w:rPr>
        <w:t>占</w:t>
      </w:r>
      <w:r>
        <w:rPr>
          <w:color w:val="auto"/>
          <w:spacing w:val="-44"/>
        </w:rPr>
        <w:t xml:space="preserve"> </w:t>
      </w:r>
      <w:r>
        <w:rPr>
          <w:color w:val="auto"/>
          <w:spacing w:val="-5"/>
        </w:rPr>
        <w:t>98.5  %；事业收入</w:t>
      </w:r>
      <w:r>
        <w:rPr>
          <w:color w:val="auto"/>
          <w:spacing w:val="-41"/>
        </w:rPr>
        <w:t xml:space="preserve"> </w:t>
      </w:r>
      <w:r>
        <w:rPr>
          <w:color w:val="auto"/>
          <w:spacing w:val="-5"/>
        </w:rPr>
        <w:t>0</w:t>
      </w:r>
      <w:r>
        <w:rPr>
          <w:color w:val="auto"/>
          <w:spacing w:val="-44"/>
        </w:rPr>
        <w:t xml:space="preserve"> </w:t>
      </w:r>
      <w:r>
        <w:rPr>
          <w:color w:val="auto"/>
          <w:spacing w:val="-5"/>
        </w:rPr>
        <w:t>万元，</w:t>
      </w:r>
      <w:r>
        <w:rPr>
          <w:color w:val="auto"/>
          <w:spacing w:val="-84"/>
        </w:rPr>
        <w:t xml:space="preserve"> </w:t>
      </w:r>
      <w:r>
        <w:rPr>
          <w:color w:val="auto"/>
          <w:spacing w:val="-5"/>
        </w:rPr>
        <w:t>占  %；经营收入</w:t>
      </w:r>
      <w:r>
        <w:rPr>
          <w:color w:val="auto"/>
          <w:spacing w:val="-38"/>
        </w:rPr>
        <w:t xml:space="preserve"> </w:t>
      </w:r>
      <w:r>
        <w:rPr>
          <w:color w:val="auto"/>
          <w:spacing w:val="-5"/>
        </w:rPr>
        <w:t>0</w:t>
      </w:r>
      <w:r>
        <w:rPr>
          <w:color w:val="auto"/>
          <w:spacing w:val="14"/>
        </w:rPr>
        <w:t xml:space="preserve">   </w:t>
      </w:r>
      <w:r>
        <w:rPr>
          <w:color w:val="auto"/>
          <w:spacing w:val="-5"/>
        </w:rPr>
        <w:t>万元，</w:t>
      </w:r>
    </w:p>
    <w:p>
      <w:pPr>
        <w:pStyle w:val="2"/>
        <w:spacing w:before="1" w:line="221" w:lineRule="auto"/>
        <w:ind w:left="77"/>
        <w:rPr>
          <w:color w:val="auto"/>
        </w:rPr>
      </w:pPr>
      <w:r>
        <w:rPr>
          <w:color w:val="auto"/>
          <w:spacing w:val="-5"/>
        </w:rPr>
        <w:t>占  %；其他收入</w:t>
      </w:r>
      <w:r>
        <w:rPr>
          <w:color w:val="auto"/>
          <w:spacing w:val="-31"/>
        </w:rPr>
        <w:t xml:space="preserve"> </w:t>
      </w:r>
      <w:r>
        <w:rPr>
          <w:color w:val="auto"/>
          <w:spacing w:val="-5"/>
        </w:rPr>
        <w:t>30.8</w:t>
      </w:r>
      <w:r>
        <w:rPr>
          <w:color w:val="auto"/>
          <w:spacing w:val="15"/>
        </w:rPr>
        <w:t xml:space="preserve">   </w:t>
      </w:r>
      <w:r>
        <w:rPr>
          <w:color w:val="auto"/>
          <w:spacing w:val="-5"/>
        </w:rPr>
        <w:t>万元，</w:t>
      </w:r>
      <w:r>
        <w:rPr>
          <w:color w:val="auto"/>
          <w:spacing w:val="-77"/>
        </w:rPr>
        <w:t xml:space="preserve"> </w:t>
      </w:r>
      <w:r>
        <w:rPr>
          <w:color w:val="auto"/>
          <w:spacing w:val="-5"/>
        </w:rPr>
        <w:t>占</w:t>
      </w:r>
      <w:r>
        <w:rPr>
          <w:color w:val="auto"/>
          <w:spacing w:val="-40"/>
        </w:rPr>
        <w:t xml:space="preserve"> </w:t>
      </w:r>
      <w:r>
        <w:rPr>
          <w:color w:val="auto"/>
          <w:spacing w:val="-5"/>
        </w:rPr>
        <w:t>1.5</w:t>
      </w:r>
      <w:r>
        <w:rPr>
          <w:color w:val="auto"/>
          <w:spacing w:val="17"/>
        </w:rPr>
        <w:t xml:space="preserve"> </w:t>
      </w:r>
      <w:r>
        <w:rPr>
          <w:color w:val="auto"/>
          <w:spacing w:val="-5"/>
        </w:rPr>
        <w:t>%。</w:t>
      </w:r>
    </w:p>
    <w:p>
      <w:pPr>
        <w:spacing w:before="251" w:line="226" w:lineRule="auto"/>
        <w:ind w:left="660"/>
        <w:rPr>
          <w:rFonts w:ascii="黑体" w:hAnsi="黑体" w:eastAsia="黑体" w:cs="黑体"/>
          <w:color w:val="auto"/>
          <w:sz w:val="31"/>
          <w:szCs w:val="31"/>
        </w:rPr>
      </w:pPr>
      <w:r>
        <w:rPr>
          <w:rFonts w:ascii="黑体" w:hAnsi="黑体" w:eastAsia="黑体" w:cs="黑体"/>
          <w:color w:val="auto"/>
          <w:spacing w:val="8"/>
          <w:sz w:val="31"/>
          <w:szCs w:val="31"/>
        </w:rPr>
        <w:t>二、支出决算情况说明</w:t>
      </w:r>
    </w:p>
    <w:p>
      <w:pPr>
        <w:pStyle w:val="2"/>
        <w:spacing w:before="243" w:line="372" w:lineRule="auto"/>
        <w:ind w:left="26" w:firstLine="628"/>
        <w:rPr>
          <w:color w:val="auto"/>
        </w:rPr>
      </w:pPr>
      <w:r>
        <w:rPr>
          <w:color w:val="auto"/>
          <w:spacing w:val="7"/>
        </w:rPr>
        <w:t>本单位</w:t>
      </w:r>
      <w:r>
        <w:rPr>
          <w:color w:val="auto"/>
          <w:spacing w:val="-38"/>
        </w:rPr>
        <w:t xml:space="preserve"> </w:t>
      </w:r>
      <w:r>
        <w:rPr>
          <w:color w:val="auto"/>
          <w:spacing w:val="7"/>
        </w:rPr>
        <w:t>2022</w:t>
      </w:r>
      <w:r>
        <w:rPr>
          <w:color w:val="auto"/>
          <w:spacing w:val="-55"/>
        </w:rPr>
        <w:t xml:space="preserve"> </w:t>
      </w:r>
      <w:r>
        <w:rPr>
          <w:color w:val="auto"/>
          <w:spacing w:val="7"/>
        </w:rPr>
        <w:t>年度支出总计</w:t>
      </w:r>
      <w:r>
        <w:rPr>
          <w:color w:val="auto"/>
          <w:spacing w:val="-42"/>
        </w:rPr>
        <w:t xml:space="preserve"> </w:t>
      </w:r>
      <w:r>
        <w:rPr>
          <w:color w:val="auto"/>
          <w:spacing w:val="7"/>
        </w:rPr>
        <w:t>2038.59 万元，其中本年支</w:t>
      </w:r>
      <w:r>
        <w:rPr>
          <w:color w:val="auto"/>
        </w:rPr>
        <w:t xml:space="preserve"> </w:t>
      </w:r>
      <w:r>
        <w:rPr>
          <w:color w:val="auto"/>
          <w:spacing w:val="6"/>
        </w:rPr>
        <w:t>出合计</w:t>
      </w:r>
      <w:r>
        <w:rPr>
          <w:color w:val="auto"/>
          <w:spacing w:val="45"/>
        </w:rPr>
        <w:t xml:space="preserve"> </w:t>
      </w:r>
      <w:r>
        <w:rPr>
          <w:color w:val="auto"/>
          <w:spacing w:val="6"/>
        </w:rPr>
        <w:t>2038.59</w:t>
      </w:r>
      <w:r>
        <w:rPr>
          <w:color w:val="auto"/>
          <w:spacing w:val="-37"/>
        </w:rPr>
        <w:t xml:space="preserve"> </w:t>
      </w:r>
      <w:r>
        <w:rPr>
          <w:color w:val="auto"/>
          <w:spacing w:val="6"/>
        </w:rPr>
        <w:t>万元，较</w:t>
      </w:r>
      <w:r>
        <w:rPr>
          <w:color w:val="auto"/>
          <w:spacing w:val="-42"/>
        </w:rPr>
        <w:t xml:space="preserve"> </w:t>
      </w:r>
      <w:r>
        <w:rPr>
          <w:color w:val="auto"/>
          <w:spacing w:val="6"/>
        </w:rPr>
        <w:t>2021</w:t>
      </w:r>
      <w:r>
        <w:rPr>
          <w:color w:val="auto"/>
          <w:spacing w:val="-51"/>
        </w:rPr>
        <w:t xml:space="preserve"> </w:t>
      </w:r>
      <w:r>
        <w:rPr>
          <w:color w:val="auto"/>
          <w:spacing w:val="6"/>
        </w:rPr>
        <w:t>年减少</w:t>
      </w:r>
      <w:r>
        <w:rPr>
          <w:color w:val="auto"/>
          <w:spacing w:val="-38"/>
        </w:rPr>
        <w:t xml:space="preserve"> </w:t>
      </w:r>
      <w:r>
        <w:rPr>
          <w:color w:val="auto"/>
          <w:spacing w:val="6"/>
        </w:rPr>
        <w:t>99.44  万元，下降</w:t>
      </w:r>
      <w:r>
        <w:rPr>
          <w:color w:val="auto"/>
        </w:rPr>
        <w:t xml:space="preserve"> </w:t>
      </w:r>
      <w:r>
        <w:rPr>
          <w:color w:val="auto"/>
          <w:spacing w:val="8"/>
        </w:rPr>
        <w:t>4.7  %，主要原因是：经费压缩，过紧日子；年末结转和结</w:t>
      </w:r>
      <w:r>
        <w:rPr>
          <w:color w:val="auto"/>
        </w:rPr>
        <w:t xml:space="preserve"> </w:t>
      </w:r>
      <w:r>
        <w:rPr>
          <w:color w:val="auto"/>
          <w:spacing w:val="-3"/>
        </w:rPr>
        <w:t>余</w:t>
      </w:r>
      <w:r>
        <w:rPr>
          <w:color w:val="auto"/>
          <w:spacing w:val="-48"/>
        </w:rPr>
        <w:t xml:space="preserve"> </w:t>
      </w:r>
      <w:r>
        <w:rPr>
          <w:color w:val="auto"/>
          <w:spacing w:val="-3"/>
        </w:rPr>
        <w:t>29.99 万元，较</w:t>
      </w:r>
      <w:r>
        <w:rPr>
          <w:color w:val="auto"/>
          <w:spacing w:val="-49"/>
        </w:rPr>
        <w:t xml:space="preserve"> </w:t>
      </w:r>
      <w:r>
        <w:rPr>
          <w:color w:val="auto"/>
          <w:spacing w:val="-3"/>
        </w:rPr>
        <w:t>2021</w:t>
      </w:r>
      <w:r>
        <w:rPr>
          <w:color w:val="auto"/>
          <w:spacing w:val="-58"/>
        </w:rPr>
        <w:t xml:space="preserve"> </w:t>
      </w:r>
      <w:r>
        <w:rPr>
          <w:color w:val="auto"/>
          <w:spacing w:val="-3"/>
        </w:rPr>
        <w:t>年减少</w:t>
      </w:r>
      <w:r>
        <w:rPr>
          <w:color w:val="auto"/>
          <w:spacing w:val="-43"/>
        </w:rPr>
        <w:t xml:space="preserve"> </w:t>
      </w:r>
      <w:r>
        <w:rPr>
          <w:color w:val="auto"/>
          <w:spacing w:val="-3"/>
        </w:rPr>
        <w:t>1228.49</w:t>
      </w:r>
      <w:r>
        <w:rPr>
          <w:color w:val="auto"/>
          <w:spacing w:val="-44"/>
        </w:rPr>
        <w:t xml:space="preserve"> </w:t>
      </w:r>
      <w:r>
        <w:rPr>
          <w:color w:val="auto"/>
          <w:spacing w:val="-3"/>
        </w:rPr>
        <w:t>万元，下降</w:t>
      </w:r>
      <w:r>
        <w:rPr>
          <w:color w:val="auto"/>
          <w:spacing w:val="-46"/>
        </w:rPr>
        <w:t xml:space="preserve"> </w:t>
      </w:r>
      <w:r>
        <w:rPr>
          <w:color w:val="auto"/>
          <w:spacing w:val="-3"/>
        </w:rPr>
        <w:t>97.</w:t>
      </w:r>
      <w:r>
        <w:rPr>
          <w:color w:val="auto"/>
          <w:spacing w:val="-4"/>
        </w:rPr>
        <w:t>6</w:t>
      </w:r>
      <w:r>
        <w:rPr>
          <w:color w:val="auto"/>
          <w:spacing w:val="-62"/>
        </w:rPr>
        <w:t xml:space="preserve"> </w:t>
      </w:r>
      <w:r>
        <w:rPr>
          <w:color w:val="auto"/>
          <w:spacing w:val="-4"/>
        </w:rPr>
        <w:t>%，</w:t>
      </w:r>
    </w:p>
    <w:p>
      <w:pPr>
        <w:pStyle w:val="2"/>
        <w:spacing w:before="1" w:line="221" w:lineRule="auto"/>
        <w:ind w:left="40"/>
        <w:rPr>
          <w:color w:val="auto"/>
        </w:rPr>
      </w:pPr>
      <w:r>
        <w:rPr>
          <w:color w:val="auto"/>
          <w:spacing w:val="7"/>
        </w:rPr>
        <w:t>主要原因是：经费压缩，过紧日子。</w:t>
      </w:r>
    </w:p>
    <w:p>
      <w:pPr>
        <w:pStyle w:val="2"/>
        <w:spacing w:before="250" w:line="372" w:lineRule="auto"/>
        <w:ind w:left="46" w:right="64" w:firstLine="608"/>
        <w:rPr>
          <w:color w:val="auto"/>
        </w:rPr>
      </w:pPr>
      <w:r>
        <w:rPr>
          <w:color w:val="auto"/>
          <w:spacing w:val="5"/>
        </w:rPr>
        <w:t>本年支出的具体构成为：基本支出 2038.59  万元，</w:t>
      </w:r>
      <w:r>
        <w:rPr>
          <w:color w:val="auto"/>
          <w:spacing w:val="-79"/>
        </w:rPr>
        <w:t xml:space="preserve"> </w:t>
      </w:r>
      <w:r>
        <w:rPr>
          <w:color w:val="auto"/>
          <w:spacing w:val="5"/>
        </w:rPr>
        <w:t>占</w:t>
      </w:r>
      <w:r>
        <w:rPr>
          <w:color w:val="auto"/>
        </w:rPr>
        <w:t xml:space="preserve"> </w:t>
      </w:r>
      <w:r>
        <w:rPr>
          <w:color w:val="auto"/>
          <w:spacing w:val="-5"/>
        </w:rPr>
        <w:t>100 %；项目支出</w:t>
      </w:r>
      <w:r>
        <w:rPr>
          <w:color w:val="auto"/>
          <w:spacing w:val="48"/>
        </w:rPr>
        <w:t xml:space="preserve"> </w:t>
      </w:r>
      <w:r>
        <w:rPr>
          <w:color w:val="auto"/>
          <w:spacing w:val="-5"/>
        </w:rPr>
        <w:t>0</w:t>
      </w:r>
      <w:r>
        <w:rPr>
          <w:color w:val="auto"/>
          <w:spacing w:val="20"/>
        </w:rPr>
        <w:t xml:space="preserve">  </w:t>
      </w:r>
      <w:r>
        <w:rPr>
          <w:color w:val="auto"/>
          <w:spacing w:val="-5"/>
        </w:rPr>
        <w:t>万元，</w:t>
      </w:r>
      <w:r>
        <w:rPr>
          <w:color w:val="auto"/>
          <w:spacing w:val="-78"/>
        </w:rPr>
        <w:t xml:space="preserve"> </w:t>
      </w:r>
      <w:r>
        <w:rPr>
          <w:color w:val="auto"/>
          <w:spacing w:val="-5"/>
        </w:rPr>
        <w:t>占</w:t>
      </w:r>
      <w:r>
        <w:rPr>
          <w:color w:val="auto"/>
          <w:spacing w:val="41"/>
        </w:rPr>
        <w:t xml:space="preserve"> </w:t>
      </w:r>
      <w:r>
        <w:rPr>
          <w:color w:val="auto"/>
          <w:spacing w:val="-5"/>
        </w:rPr>
        <w:t>0  %；经营支出</w:t>
      </w:r>
      <w:r>
        <w:rPr>
          <w:color w:val="auto"/>
          <w:spacing w:val="17"/>
        </w:rPr>
        <w:t xml:space="preserve">   </w:t>
      </w:r>
      <w:r>
        <w:rPr>
          <w:color w:val="auto"/>
          <w:spacing w:val="-5"/>
        </w:rPr>
        <w:t>0</w:t>
      </w:r>
      <w:r>
        <w:rPr>
          <w:color w:val="auto"/>
          <w:spacing w:val="-43"/>
        </w:rPr>
        <w:t xml:space="preserve"> </w:t>
      </w:r>
      <w:r>
        <w:rPr>
          <w:color w:val="auto"/>
          <w:spacing w:val="-5"/>
        </w:rPr>
        <w:t>万元，</w:t>
      </w:r>
      <w:r>
        <w:rPr>
          <w:color w:val="auto"/>
        </w:rPr>
        <w:t xml:space="preserve"> </w:t>
      </w:r>
      <w:r>
        <w:rPr>
          <w:color w:val="auto"/>
          <w:spacing w:val="8"/>
        </w:rPr>
        <w:t>占 0 %；其他支出（对附属单位补助支出、上缴上</w:t>
      </w:r>
      <w:r>
        <w:rPr>
          <w:color w:val="auto"/>
          <w:spacing w:val="7"/>
        </w:rPr>
        <w:t>级支出）</w:t>
      </w:r>
    </w:p>
    <w:p>
      <w:pPr>
        <w:pStyle w:val="2"/>
        <w:spacing w:line="226" w:lineRule="auto"/>
        <w:ind w:left="48"/>
        <w:rPr>
          <w:color w:val="auto"/>
        </w:rPr>
      </w:pPr>
      <w:r>
        <w:rPr>
          <w:color w:val="auto"/>
          <w:spacing w:val="-17"/>
        </w:rPr>
        <w:t>0</w:t>
      </w:r>
      <w:r>
        <w:rPr>
          <w:color w:val="auto"/>
          <w:spacing w:val="20"/>
        </w:rPr>
        <w:t xml:space="preserve">  </w:t>
      </w:r>
      <w:r>
        <w:rPr>
          <w:color w:val="auto"/>
          <w:spacing w:val="-17"/>
        </w:rPr>
        <w:t>万元，</w:t>
      </w:r>
      <w:r>
        <w:rPr>
          <w:color w:val="auto"/>
          <w:spacing w:val="-79"/>
        </w:rPr>
        <w:t xml:space="preserve"> </w:t>
      </w:r>
      <w:r>
        <w:rPr>
          <w:color w:val="auto"/>
          <w:spacing w:val="-17"/>
        </w:rPr>
        <w:t>占</w:t>
      </w:r>
      <w:r>
        <w:rPr>
          <w:color w:val="auto"/>
          <w:spacing w:val="40"/>
        </w:rPr>
        <w:t xml:space="preserve"> </w:t>
      </w:r>
      <w:r>
        <w:rPr>
          <w:color w:val="auto"/>
          <w:spacing w:val="-17"/>
        </w:rPr>
        <w:t>0</w:t>
      </w:r>
      <w:r>
        <w:rPr>
          <w:color w:val="auto"/>
          <w:spacing w:val="17"/>
        </w:rPr>
        <w:t xml:space="preserve"> </w:t>
      </w:r>
      <w:r>
        <w:rPr>
          <w:color w:val="auto"/>
          <w:spacing w:val="-17"/>
        </w:rPr>
        <w:t>%。</w:t>
      </w:r>
    </w:p>
    <w:p>
      <w:pPr>
        <w:spacing w:before="243" w:line="226" w:lineRule="auto"/>
        <w:ind w:left="661"/>
        <w:rPr>
          <w:rFonts w:ascii="黑体" w:hAnsi="黑体" w:eastAsia="黑体" w:cs="黑体"/>
          <w:color w:val="auto"/>
          <w:sz w:val="31"/>
          <w:szCs w:val="31"/>
        </w:rPr>
      </w:pPr>
      <w:r>
        <w:rPr>
          <w:rFonts w:ascii="黑体" w:hAnsi="黑体" w:eastAsia="黑体" w:cs="黑体"/>
          <w:color w:val="auto"/>
          <w:spacing w:val="8"/>
          <w:sz w:val="31"/>
          <w:szCs w:val="31"/>
        </w:rPr>
        <w:t>三、财政拨款支出决算情况说明</w:t>
      </w:r>
    </w:p>
    <w:p>
      <w:pPr>
        <w:spacing w:line="226" w:lineRule="auto"/>
        <w:rPr>
          <w:rFonts w:ascii="黑体" w:hAnsi="黑体" w:eastAsia="黑体" w:cs="黑体"/>
          <w:color w:val="auto"/>
          <w:sz w:val="31"/>
          <w:szCs w:val="31"/>
        </w:rPr>
        <w:sectPr>
          <w:pgSz w:w="11906" w:h="16839"/>
          <w:pgMar w:top="400" w:right="1718" w:bottom="0" w:left="1785" w:header="0" w:footer="0" w:gutter="0"/>
          <w:cols w:space="720" w:num="1"/>
        </w:sectPr>
      </w:pPr>
    </w:p>
    <w:p>
      <w:pPr>
        <w:spacing w:line="271" w:lineRule="auto"/>
        <w:rPr>
          <w:rFonts w:ascii="Arial"/>
          <w:color w:val="auto"/>
          <w:sz w:val="21"/>
        </w:rPr>
      </w:pPr>
    </w:p>
    <w:p>
      <w:pPr>
        <w:spacing w:line="271" w:lineRule="auto"/>
        <w:rPr>
          <w:rFonts w:ascii="Arial"/>
          <w:color w:val="auto"/>
          <w:sz w:val="21"/>
        </w:rPr>
      </w:pPr>
    </w:p>
    <w:p>
      <w:pPr>
        <w:spacing w:line="272" w:lineRule="auto"/>
        <w:rPr>
          <w:rFonts w:ascii="Arial"/>
          <w:color w:val="auto"/>
          <w:sz w:val="21"/>
        </w:rPr>
      </w:pPr>
    </w:p>
    <w:p>
      <w:pPr>
        <w:spacing w:line="272" w:lineRule="auto"/>
        <w:rPr>
          <w:rFonts w:ascii="Arial"/>
          <w:color w:val="auto"/>
          <w:sz w:val="21"/>
        </w:rPr>
      </w:pPr>
    </w:p>
    <w:p>
      <w:pPr>
        <w:pStyle w:val="2"/>
        <w:spacing w:before="101" w:line="372" w:lineRule="auto"/>
        <w:ind w:left="38" w:right="244" w:firstLine="616"/>
        <w:rPr>
          <w:color w:val="auto"/>
        </w:rPr>
      </w:pPr>
      <w:r>
        <w:rPr>
          <w:color w:val="auto"/>
          <w:spacing w:val="17"/>
        </w:rPr>
        <w:t>本</w:t>
      </w:r>
      <w:r>
        <w:rPr>
          <w:color w:val="auto"/>
          <w:spacing w:val="-92"/>
        </w:rPr>
        <w:t xml:space="preserve"> </w:t>
      </w:r>
      <w:r>
        <w:rPr>
          <w:color w:val="auto"/>
          <w:spacing w:val="17"/>
        </w:rPr>
        <w:t>单位 2022 年度财政拨款本年支</w:t>
      </w:r>
      <w:r>
        <w:rPr>
          <w:color w:val="auto"/>
          <w:spacing w:val="-58"/>
        </w:rPr>
        <w:t xml:space="preserve"> </w:t>
      </w:r>
      <w:r>
        <w:rPr>
          <w:color w:val="auto"/>
          <w:spacing w:val="17"/>
        </w:rPr>
        <w:t>出</w:t>
      </w:r>
      <w:r>
        <w:rPr>
          <w:color w:val="auto"/>
          <w:spacing w:val="16"/>
        </w:rPr>
        <w:t>年初</w:t>
      </w:r>
      <w:r>
        <w:rPr>
          <w:color w:val="auto"/>
          <w:spacing w:val="-89"/>
        </w:rPr>
        <w:t xml:space="preserve"> </w:t>
      </w:r>
      <w:r>
        <w:rPr>
          <w:color w:val="auto"/>
          <w:spacing w:val="16"/>
        </w:rPr>
        <w:t>预</w:t>
      </w:r>
      <w:r>
        <w:rPr>
          <w:color w:val="auto"/>
          <w:spacing w:val="-89"/>
        </w:rPr>
        <w:t xml:space="preserve"> </w:t>
      </w:r>
      <w:r>
        <w:rPr>
          <w:color w:val="auto"/>
          <w:spacing w:val="16"/>
        </w:rPr>
        <w:t>算</w:t>
      </w:r>
      <w:r>
        <w:rPr>
          <w:color w:val="auto"/>
          <w:spacing w:val="-91"/>
        </w:rPr>
        <w:t xml:space="preserve"> </w:t>
      </w:r>
      <w:r>
        <w:rPr>
          <w:color w:val="auto"/>
          <w:spacing w:val="16"/>
        </w:rPr>
        <w:t>数</w:t>
      </w:r>
      <w:r>
        <w:rPr>
          <w:color w:val="auto"/>
          <w:spacing w:val="-89"/>
        </w:rPr>
        <w:t xml:space="preserve"> </w:t>
      </w:r>
      <w:r>
        <w:rPr>
          <w:color w:val="auto"/>
          <w:spacing w:val="16"/>
        </w:rPr>
        <w:t>为</w:t>
      </w:r>
      <w:r>
        <w:rPr>
          <w:color w:val="auto"/>
        </w:rPr>
        <w:t xml:space="preserve"> </w:t>
      </w:r>
      <w:r>
        <w:rPr>
          <w:color w:val="auto"/>
          <w:spacing w:val="8"/>
        </w:rPr>
        <w:t>2037.78  万元，决算数为</w:t>
      </w:r>
      <w:r>
        <w:rPr>
          <w:color w:val="auto"/>
          <w:spacing w:val="37"/>
        </w:rPr>
        <w:t xml:space="preserve">  </w:t>
      </w:r>
      <w:r>
        <w:rPr>
          <w:color w:val="auto"/>
          <w:spacing w:val="8"/>
        </w:rPr>
        <w:t>2037.78</w:t>
      </w:r>
      <w:r>
        <w:rPr>
          <w:color w:val="auto"/>
          <w:spacing w:val="42"/>
        </w:rPr>
        <w:t xml:space="preserve"> </w:t>
      </w:r>
      <w:r>
        <w:rPr>
          <w:color w:val="auto"/>
          <w:spacing w:val="8"/>
        </w:rPr>
        <w:t>万元，完成年初预算</w:t>
      </w:r>
    </w:p>
    <w:p>
      <w:pPr>
        <w:pStyle w:val="2"/>
        <w:spacing w:before="101" w:line="372" w:lineRule="auto"/>
        <w:ind w:left="38" w:right="244" w:firstLine="616"/>
        <w:rPr>
          <w:color w:val="auto"/>
          <w:spacing w:val="17"/>
        </w:rPr>
      </w:pPr>
      <w:r>
        <w:rPr>
          <w:color w:val="auto"/>
          <w:spacing w:val="17"/>
        </w:rPr>
        <w:t>的 100  %。其中：</w:t>
      </w:r>
    </w:p>
    <w:p>
      <w:pPr>
        <w:pStyle w:val="2"/>
        <w:spacing w:before="101" w:line="372" w:lineRule="auto"/>
        <w:ind w:left="38" w:right="244" w:firstLine="616"/>
        <w:rPr>
          <w:color w:val="auto"/>
          <w:spacing w:val="17"/>
        </w:rPr>
      </w:pPr>
      <w:r>
        <w:rPr>
          <w:color w:val="auto"/>
          <w:spacing w:val="17"/>
        </w:rPr>
        <w:t>（ 一）公共安全支出年初预算数为 1870.02 万元，决算 数为  1870.02 万元，完成年初预算的 100 %。</w:t>
      </w:r>
    </w:p>
    <w:p>
      <w:pPr>
        <w:pStyle w:val="2"/>
        <w:spacing w:before="101" w:line="372" w:lineRule="auto"/>
        <w:ind w:left="38" w:right="244" w:firstLine="616"/>
        <w:rPr>
          <w:color w:val="auto"/>
          <w:spacing w:val="17"/>
        </w:rPr>
      </w:pPr>
      <w:r>
        <w:rPr>
          <w:color w:val="auto"/>
          <w:spacing w:val="17"/>
        </w:rPr>
        <w:t>（ 二）社会保障和就业支出年初预算数为 91.15  万元， 决算数为   91.15 万元，完成年初预算的 100 %。</w:t>
      </w:r>
    </w:p>
    <w:p>
      <w:pPr>
        <w:pStyle w:val="2"/>
        <w:spacing w:before="101" w:line="372" w:lineRule="auto"/>
        <w:ind w:left="38" w:right="244" w:firstLine="616"/>
        <w:rPr>
          <w:color w:val="auto"/>
          <w:spacing w:val="17"/>
        </w:rPr>
      </w:pPr>
      <w:r>
        <w:rPr>
          <w:color w:val="auto"/>
          <w:spacing w:val="17"/>
        </w:rPr>
        <w:t>（三）卫生健康支出年初预算数为 34.88  万元，决算 数为   34.88 万元， 完成年初预算的 100 %。</w:t>
      </w:r>
    </w:p>
    <w:p>
      <w:pPr>
        <w:pStyle w:val="2"/>
        <w:spacing w:before="101" w:line="372" w:lineRule="auto"/>
        <w:ind w:left="38" w:right="244" w:firstLine="616"/>
        <w:rPr>
          <w:color w:val="auto"/>
          <w:spacing w:val="17"/>
        </w:rPr>
      </w:pPr>
      <w:r>
        <w:rPr>
          <w:color w:val="auto"/>
          <w:spacing w:val="17"/>
        </w:rPr>
        <w:t>（四）住房保障支出年初预算数为 41.74  万元，决算 数为   41.74 万元， 完成年初预算的 100 %。</w:t>
      </w:r>
    </w:p>
    <w:p>
      <w:pPr>
        <w:spacing w:before="246" w:line="226" w:lineRule="auto"/>
        <w:ind w:left="630"/>
        <w:rPr>
          <w:rFonts w:ascii="黑体" w:hAnsi="黑体" w:eastAsia="黑体" w:cs="黑体"/>
          <w:color w:val="auto"/>
          <w:sz w:val="31"/>
          <w:szCs w:val="31"/>
        </w:rPr>
      </w:pPr>
      <w:r>
        <w:rPr>
          <w:rFonts w:ascii="黑体" w:hAnsi="黑体" w:eastAsia="黑体" w:cs="黑体"/>
          <w:color w:val="auto"/>
          <w:spacing w:val="8"/>
          <w:sz w:val="31"/>
          <w:szCs w:val="31"/>
        </w:rPr>
        <w:t>四、一般公共预算财政拨款基本支出决算情况说明</w:t>
      </w:r>
    </w:p>
    <w:p>
      <w:pPr>
        <w:pStyle w:val="2"/>
        <w:spacing w:before="245" w:line="624" w:lineRule="exact"/>
        <w:ind w:left="612"/>
        <w:rPr>
          <w:color w:val="auto"/>
        </w:rPr>
      </w:pPr>
      <w:r>
        <w:rPr>
          <w:color w:val="auto"/>
          <w:spacing w:val="12"/>
          <w:position w:val="23"/>
        </w:rPr>
        <w:t>本</w:t>
      </w:r>
      <w:r>
        <w:rPr>
          <w:color w:val="auto"/>
          <w:spacing w:val="-92"/>
          <w:position w:val="23"/>
        </w:rPr>
        <w:t xml:space="preserve"> </w:t>
      </w:r>
      <w:r>
        <w:rPr>
          <w:color w:val="auto"/>
          <w:spacing w:val="12"/>
          <w:position w:val="23"/>
        </w:rPr>
        <w:t>单位 2022 年度</w:t>
      </w:r>
      <w:r>
        <w:rPr>
          <w:color w:val="auto"/>
          <w:spacing w:val="-77"/>
          <w:position w:val="23"/>
        </w:rPr>
        <w:t xml:space="preserve"> </w:t>
      </w:r>
      <w:r>
        <w:rPr>
          <w:color w:val="auto"/>
          <w:spacing w:val="12"/>
          <w:position w:val="23"/>
        </w:rPr>
        <w:t>一般公</w:t>
      </w:r>
      <w:r>
        <w:rPr>
          <w:color w:val="auto"/>
          <w:spacing w:val="-93"/>
          <w:position w:val="23"/>
        </w:rPr>
        <w:t xml:space="preserve"> </w:t>
      </w:r>
      <w:r>
        <w:rPr>
          <w:color w:val="auto"/>
          <w:spacing w:val="12"/>
          <w:position w:val="23"/>
        </w:rPr>
        <w:t>共</w:t>
      </w:r>
      <w:r>
        <w:rPr>
          <w:color w:val="auto"/>
          <w:spacing w:val="-84"/>
          <w:position w:val="23"/>
        </w:rPr>
        <w:t xml:space="preserve"> </w:t>
      </w:r>
      <w:r>
        <w:rPr>
          <w:color w:val="auto"/>
          <w:spacing w:val="12"/>
          <w:position w:val="23"/>
        </w:rPr>
        <w:t>预</w:t>
      </w:r>
      <w:r>
        <w:rPr>
          <w:color w:val="auto"/>
          <w:spacing w:val="-90"/>
          <w:position w:val="23"/>
        </w:rPr>
        <w:t xml:space="preserve"> </w:t>
      </w:r>
      <w:r>
        <w:rPr>
          <w:color w:val="auto"/>
          <w:spacing w:val="12"/>
          <w:position w:val="23"/>
        </w:rPr>
        <w:t>算</w:t>
      </w:r>
      <w:r>
        <w:rPr>
          <w:color w:val="auto"/>
          <w:spacing w:val="-93"/>
          <w:position w:val="23"/>
        </w:rPr>
        <w:t xml:space="preserve"> </w:t>
      </w:r>
      <w:r>
        <w:rPr>
          <w:color w:val="auto"/>
          <w:spacing w:val="12"/>
          <w:position w:val="23"/>
        </w:rPr>
        <w:t>财</w:t>
      </w:r>
      <w:r>
        <w:rPr>
          <w:color w:val="auto"/>
          <w:spacing w:val="-90"/>
          <w:position w:val="23"/>
        </w:rPr>
        <w:t xml:space="preserve"> </w:t>
      </w:r>
      <w:r>
        <w:rPr>
          <w:color w:val="auto"/>
          <w:spacing w:val="12"/>
          <w:position w:val="23"/>
        </w:rPr>
        <w:t>政拨款基本</w:t>
      </w:r>
      <w:r>
        <w:rPr>
          <w:color w:val="auto"/>
          <w:spacing w:val="-89"/>
          <w:position w:val="23"/>
        </w:rPr>
        <w:t xml:space="preserve"> </w:t>
      </w:r>
      <w:r>
        <w:rPr>
          <w:color w:val="auto"/>
          <w:spacing w:val="12"/>
          <w:position w:val="23"/>
        </w:rPr>
        <w:t>支</w:t>
      </w:r>
      <w:r>
        <w:rPr>
          <w:color w:val="auto"/>
          <w:spacing w:val="-58"/>
          <w:position w:val="23"/>
        </w:rPr>
        <w:t xml:space="preserve"> </w:t>
      </w:r>
      <w:r>
        <w:rPr>
          <w:color w:val="auto"/>
          <w:spacing w:val="12"/>
          <w:position w:val="23"/>
        </w:rPr>
        <w:t>出</w:t>
      </w:r>
    </w:p>
    <w:p>
      <w:pPr>
        <w:pStyle w:val="2"/>
        <w:spacing w:before="1" w:line="222" w:lineRule="auto"/>
        <w:ind w:left="38"/>
        <w:rPr>
          <w:color w:val="auto"/>
        </w:rPr>
      </w:pPr>
      <w:r>
        <w:rPr>
          <w:color w:val="auto"/>
          <w:spacing w:val="2"/>
        </w:rPr>
        <w:t>2037.78</w:t>
      </w:r>
      <w:r>
        <w:rPr>
          <w:color w:val="auto"/>
          <w:spacing w:val="20"/>
        </w:rPr>
        <w:t xml:space="preserve">  </w:t>
      </w:r>
      <w:r>
        <w:rPr>
          <w:color w:val="auto"/>
          <w:spacing w:val="2"/>
        </w:rPr>
        <w:t>万元，其中：</w:t>
      </w:r>
    </w:p>
    <w:p>
      <w:pPr>
        <w:pStyle w:val="2"/>
        <w:spacing w:before="248" w:line="372" w:lineRule="auto"/>
        <w:ind w:left="23" w:firstLine="580"/>
        <w:jc w:val="both"/>
        <w:rPr>
          <w:color w:val="auto"/>
        </w:rPr>
      </w:pPr>
      <w:r>
        <w:rPr>
          <w:color w:val="auto"/>
          <w:spacing w:val="4"/>
        </w:rPr>
        <w:t>（</w:t>
      </w:r>
      <w:r>
        <w:rPr>
          <w:color w:val="auto"/>
          <w:spacing w:val="-71"/>
        </w:rPr>
        <w:t xml:space="preserve"> </w:t>
      </w:r>
      <w:r>
        <w:rPr>
          <w:color w:val="auto"/>
          <w:spacing w:val="4"/>
        </w:rPr>
        <w:t>一）工资福利支出</w:t>
      </w:r>
      <w:r>
        <w:rPr>
          <w:color w:val="auto"/>
          <w:spacing w:val="-36"/>
        </w:rPr>
        <w:t xml:space="preserve"> </w:t>
      </w:r>
      <w:r>
        <w:rPr>
          <w:color w:val="auto"/>
          <w:spacing w:val="4"/>
        </w:rPr>
        <w:t>1298.53   万元，较</w:t>
      </w:r>
      <w:r>
        <w:rPr>
          <w:color w:val="auto"/>
          <w:spacing w:val="-44"/>
        </w:rPr>
        <w:t xml:space="preserve"> </w:t>
      </w:r>
      <w:r>
        <w:rPr>
          <w:color w:val="auto"/>
          <w:spacing w:val="4"/>
        </w:rPr>
        <w:t>20</w:t>
      </w:r>
      <w:r>
        <w:rPr>
          <w:color w:val="auto"/>
          <w:spacing w:val="3"/>
        </w:rPr>
        <w:t>21</w:t>
      </w:r>
      <w:r>
        <w:rPr>
          <w:color w:val="auto"/>
          <w:spacing w:val="-53"/>
        </w:rPr>
        <w:t xml:space="preserve"> </w:t>
      </w:r>
      <w:r>
        <w:rPr>
          <w:color w:val="auto"/>
          <w:spacing w:val="3"/>
        </w:rPr>
        <w:t xml:space="preserve">年增加  </w:t>
      </w:r>
      <w:r>
        <w:rPr>
          <w:color w:val="auto"/>
          <w:spacing w:val="4"/>
        </w:rPr>
        <w:t>613.07  万元，增长</w:t>
      </w:r>
      <w:r>
        <w:rPr>
          <w:color w:val="auto"/>
          <w:spacing w:val="-46"/>
        </w:rPr>
        <w:t xml:space="preserve"> </w:t>
      </w:r>
      <w:r>
        <w:rPr>
          <w:color w:val="auto"/>
          <w:spacing w:val="4"/>
        </w:rPr>
        <w:t>89.4  %，主要原因</w:t>
      </w:r>
      <w:r>
        <w:rPr>
          <w:color w:val="auto"/>
          <w:spacing w:val="3"/>
        </w:rPr>
        <w:t>是：2022</w:t>
      </w:r>
      <w:r>
        <w:rPr>
          <w:color w:val="auto"/>
          <w:spacing w:val="-58"/>
        </w:rPr>
        <w:t xml:space="preserve"> </w:t>
      </w:r>
      <w:r>
        <w:rPr>
          <w:color w:val="auto"/>
          <w:spacing w:val="3"/>
        </w:rPr>
        <w:t xml:space="preserve">年发放奖  </w:t>
      </w:r>
      <w:r>
        <w:rPr>
          <w:color w:val="auto"/>
          <w:spacing w:val="6"/>
        </w:rPr>
        <w:t>励按要求列入工资福利支出中奖金列支，另外聘用人员增加，</w:t>
      </w:r>
    </w:p>
    <w:p>
      <w:pPr>
        <w:pStyle w:val="2"/>
        <w:spacing w:before="1" w:line="223" w:lineRule="auto"/>
        <w:ind w:left="29"/>
        <w:rPr>
          <w:color w:val="auto"/>
        </w:rPr>
      </w:pPr>
      <w:r>
        <w:rPr>
          <w:color w:val="auto"/>
          <w:spacing w:val="6"/>
        </w:rPr>
        <w:t>人员经费增加。</w:t>
      </w:r>
    </w:p>
    <w:p>
      <w:pPr>
        <w:spacing w:line="223" w:lineRule="auto"/>
        <w:rPr>
          <w:color w:val="auto"/>
        </w:rPr>
        <w:sectPr>
          <w:pgSz w:w="11906" w:h="16839"/>
          <w:pgMar w:top="400" w:right="1557" w:bottom="0" w:left="1785" w:header="0" w:footer="0" w:gutter="0"/>
          <w:cols w:space="720" w:num="1"/>
        </w:sectPr>
      </w:pPr>
    </w:p>
    <w:p>
      <w:pPr>
        <w:spacing w:line="271" w:lineRule="auto"/>
        <w:rPr>
          <w:rFonts w:ascii="Arial"/>
          <w:color w:val="auto"/>
          <w:sz w:val="21"/>
        </w:rPr>
      </w:pPr>
    </w:p>
    <w:p>
      <w:pPr>
        <w:spacing w:line="271" w:lineRule="auto"/>
        <w:rPr>
          <w:rFonts w:ascii="Arial"/>
          <w:color w:val="auto"/>
          <w:sz w:val="21"/>
        </w:rPr>
      </w:pPr>
    </w:p>
    <w:p>
      <w:pPr>
        <w:spacing w:line="272" w:lineRule="auto"/>
        <w:rPr>
          <w:rFonts w:ascii="Arial"/>
          <w:color w:val="auto"/>
          <w:sz w:val="21"/>
        </w:rPr>
      </w:pPr>
    </w:p>
    <w:p>
      <w:pPr>
        <w:spacing w:line="272" w:lineRule="auto"/>
        <w:rPr>
          <w:rFonts w:ascii="Arial"/>
          <w:color w:val="auto"/>
          <w:sz w:val="21"/>
        </w:rPr>
      </w:pPr>
    </w:p>
    <w:p>
      <w:pPr>
        <w:pStyle w:val="2"/>
        <w:spacing w:before="101" w:line="372" w:lineRule="auto"/>
        <w:ind w:left="42" w:right="26" w:firstLine="561"/>
        <w:rPr>
          <w:color w:val="auto"/>
        </w:rPr>
      </w:pPr>
      <w:r>
        <w:rPr>
          <w:color w:val="auto"/>
          <w:spacing w:val="8"/>
        </w:rPr>
        <w:t>（</w:t>
      </w:r>
      <w:r>
        <w:rPr>
          <w:color w:val="auto"/>
          <w:spacing w:val="-49"/>
        </w:rPr>
        <w:t xml:space="preserve"> </w:t>
      </w:r>
      <w:r>
        <w:rPr>
          <w:color w:val="auto"/>
          <w:spacing w:val="8"/>
        </w:rPr>
        <w:t>二）商品和服务支出</w:t>
      </w:r>
      <w:r>
        <w:rPr>
          <w:color w:val="auto"/>
          <w:spacing w:val="58"/>
        </w:rPr>
        <w:t xml:space="preserve"> </w:t>
      </w:r>
      <w:r>
        <w:rPr>
          <w:color w:val="auto"/>
          <w:spacing w:val="8"/>
        </w:rPr>
        <w:t>421.96</w:t>
      </w:r>
      <w:r>
        <w:rPr>
          <w:color w:val="auto"/>
          <w:spacing w:val="-30"/>
        </w:rPr>
        <w:t xml:space="preserve"> </w:t>
      </w:r>
      <w:r>
        <w:rPr>
          <w:color w:val="auto"/>
          <w:spacing w:val="8"/>
        </w:rPr>
        <w:t>万元，较</w:t>
      </w:r>
      <w:r>
        <w:rPr>
          <w:color w:val="auto"/>
          <w:spacing w:val="-34"/>
        </w:rPr>
        <w:t xml:space="preserve"> </w:t>
      </w:r>
      <w:r>
        <w:rPr>
          <w:color w:val="auto"/>
          <w:spacing w:val="8"/>
        </w:rPr>
        <w:t>2021</w:t>
      </w:r>
      <w:r>
        <w:rPr>
          <w:color w:val="auto"/>
          <w:spacing w:val="-44"/>
        </w:rPr>
        <w:t xml:space="preserve"> </w:t>
      </w:r>
      <w:r>
        <w:rPr>
          <w:color w:val="auto"/>
          <w:spacing w:val="8"/>
        </w:rPr>
        <w:t>年减少</w:t>
      </w:r>
      <w:r>
        <w:rPr>
          <w:color w:val="auto"/>
        </w:rPr>
        <w:t xml:space="preserve"> </w:t>
      </w:r>
      <w:r>
        <w:rPr>
          <w:color w:val="auto"/>
          <w:spacing w:val="3"/>
        </w:rPr>
        <w:t>56.33  万元，减少</w:t>
      </w:r>
      <w:r>
        <w:rPr>
          <w:color w:val="auto"/>
          <w:spacing w:val="-40"/>
        </w:rPr>
        <w:t xml:space="preserve"> </w:t>
      </w:r>
      <w:r>
        <w:rPr>
          <w:color w:val="auto"/>
          <w:spacing w:val="3"/>
        </w:rPr>
        <w:t>11.8  %，主要原因是：节约开支，过紧</w:t>
      </w:r>
    </w:p>
    <w:p>
      <w:pPr>
        <w:pStyle w:val="2"/>
        <w:spacing w:line="223" w:lineRule="auto"/>
        <w:ind w:left="86"/>
        <w:rPr>
          <w:color w:val="auto"/>
        </w:rPr>
      </w:pPr>
      <w:r>
        <w:rPr>
          <w:color w:val="auto"/>
          <w:spacing w:val="-19"/>
        </w:rPr>
        <w:t>日子。</w:t>
      </w:r>
    </w:p>
    <w:p>
      <w:pPr>
        <w:pStyle w:val="2"/>
        <w:spacing w:before="247" w:line="372" w:lineRule="auto"/>
        <w:ind w:left="26" w:right="26" w:firstLine="577"/>
        <w:rPr>
          <w:color w:val="auto"/>
        </w:rPr>
      </w:pPr>
      <w:r>
        <w:rPr>
          <w:color w:val="auto"/>
        </w:rPr>
        <w:t>（三）对个人和家庭补助支出</w:t>
      </w:r>
      <w:r>
        <w:rPr>
          <w:color w:val="auto"/>
          <w:spacing w:val="-42"/>
        </w:rPr>
        <w:t xml:space="preserve"> </w:t>
      </w:r>
      <w:r>
        <w:rPr>
          <w:color w:val="auto"/>
        </w:rPr>
        <w:t>49.54</w:t>
      </w:r>
      <w:r>
        <w:rPr>
          <w:color w:val="auto"/>
          <w:spacing w:val="-44"/>
        </w:rPr>
        <w:t xml:space="preserve"> </w:t>
      </w:r>
      <w:r>
        <w:rPr>
          <w:color w:val="auto"/>
        </w:rPr>
        <w:t>万元，较</w:t>
      </w:r>
      <w:r>
        <w:rPr>
          <w:color w:val="auto"/>
          <w:spacing w:val="-49"/>
        </w:rPr>
        <w:t xml:space="preserve"> </w:t>
      </w:r>
      <w:r>
        <w:rPr>
          <w:color w:val="auto"/>
        </w:rPr>
        <w:t>2021</w:t>
      </w:r>
      <w:r>
        <w:rPr>
          <w:color w:val="auto"/>
          <w:spacing w:val="-58"/>
        </w:rPr>
        <w:t xml:space="preserve"> </w:t>
      </w:r>
      <w:r>
        <w:rPr>
          <w:color w:val="auto"/>
        </w:rPr>
        <w:t xml:space="preserve">年减 </w:t>
      </w:r>
      <w:r>
        <w:rPr>
          <w:color w:val="auto"/>
          <w:spacing w:val="10"/>
        </w:rPr>
        <w:t>少</w:t>
      </w:r>
      <w:r>
        <w:rPr>
          <w:color w:val="auto"/>
          <w:spacing w:val="-41"/>
        </w:rPr>
        <w:t xml:space="preserve"> </w:t>
      </w:r>
      <w:r>
        <w:rPr>
          <w:color w:val="auto"/>
          <w:spacing w:val="10"/>
        </w:rPr>
        <w:t>623.95 万元，下降</w:t>
      </w:r>
      <w:r>
        <w:rPr>
          <w:color w:val="auto"/>
          <w:spacing w:val="-41"/>
        </w:rPr>
        <w:t xml:space="preserve"> </w:t>
      </w:r>
      <w:r>
        <w:rPr>
          <w:color w:val="auto"/>
          <w:spacing w:val="10"/>
        </w:rPr>
        <w:t>92.6  %，主要原</w:t>
      </w:r>
      <w:r>
        <w:rPr>
          <w:color w:val="auto"/>
          <w:spacing w:val="9"/>
        </w:rPr>
        <w:t>因是：考核奖励金</w:t>
      </w:r>
    </w:p>
    <w:p>
      <w:pPr>
        <w:pStyle w:val="2"/>
        <w:spacing w:before="1" w:line="221" w:lineRule="auto"/>
        <w:ind w:left="41"/>
        <w:rPr>
          <w:color w:val="auto"/>
        </w:rPr>
      </w:pPr>
      <w:r>
        <w:rPr>
          <w:color w:val="auto"/>
          <w:spacing w:val="7"/>
        </w:rPr>
        <w:t>列入工资福利支出中奖金科目核算。</w:t>
      </w:r>
    </w:p>
    <w:p>
      <w:pPr>
        <w:pStyle w:val="2"/>
        <w:spacing w:before="251" w:line="624" w:lineRule="exact"/>
        <w:ind w:right="25"/>
        <w:jc w:val="right"/>
        <w:rPr>
          <w:color w:val="auto"/>
        </w:rPr>
      </w:pPr>
      <w:r>
        <w:rPr>
          <w:color w:val="auto"/>
          <w:spacing w:val="-3"/>
          <w:position w:val="23"/>
        </w:rPr>
        <w:t>（四）资本性支出  267.75</w:t>
      </w:r>
      <w:r>
        <w:rPr>
          <w:color w:val="auto"/>
          <w:spacing w:val="49"/>
          <w:position w:val="23"/>
        </w:rPr>
        <w:t xml:space="preserve"> </w:t>
      </w:r>
      <w:r>
        <w:rPr>
          <w:color w:val="auto"/>
          <w:spacing w:val="-3"/>
          <w:position w:val="23"/>
        </w:rPr>
        <w:t>万元，较</w:t>
      </w:r>
      <w:r>
        <w:rPr>
          <w:color w:val="auto"/>
          <w:spacing w:val="-48"/>
          <w:position w:val="23"/>
        </w:rPr>
        <w:t xml:space="preserve"> </w:t>
      </w:r>
      <w:r>
        <w:rPr>
          <w:color w:val="auto"/>
          <w:spacing w:val="-3"/>
          <w:position w:val="23"/>
        </w:rPr>
        <w:t>2021</w:t>
      </w:r>
      <w:r>
        <w:rPr>
          <w:color w:val="auto"/>
          <w:spacing w:val="-58"/>
          <w:position w:val="23"/>
        </w:rPr>
        <w:t xml:space="preserve"> </w:t>
      </w:r>
      <w:r>
        <w:rPr>
          <w:color w:val="auto"/>
          <w:spacing w:val="-3"/>
          <w:position w:val="23"/>
        </w:rPr>
        <w:t>年减少</w:t>
      </w:r>
      <w:r>
        <w:rPr>
          <w:color w:val="auto"/>
          <w:spacing w:val="-39"/>
          <w:position w:val="23"/>
        </w:rPr>
        <w:t xml:space="preserve"> </w:t>
      </w:r>
      <w:r>
        <w:rPr>
          <w:color w:val="auto"/>
          <w:spacing w:val="-3"/>
          <w:position w:val="23"/>
        </w:rPr>
        <w:t>33.04</w:t>
      </w:r>
    </w:p>
    <w:p>
      <w:pPr>
        <w:pStyle w:val="2"/>
        <w:spacing w:line="221" w:lineRule="auto"/>
        <w:ind w:left="44"/>
        <w:rPr>
          <w:color w:val="auto"/>
        </w:rPr>
      </w:pPr>
      <w:r>
        <w:rPr>
          <w:color w:val="auto"/>
          <w:spacing w:val="6"/>
        </w:rPr>
        <w:t>万元，下降</w:t>
      </w:r>
      <w:r>
        <w:rPr>
          <w:color w:val="auto"/>
          <w:spacing w:val="-33"/>
        </w:rPr>
        <w:t xml:space="preserve"> </w:t>
      </w:r>
      <w:r>
        <w:rPr>
          <w:color w:val="auto"/>
          <w:spacing w:val="6"/>
        </w:rPr>
        <w:t>11  %，主要原因是：厉行节简，过紧日子。</w:t>
      </w:r>
    </w:p>
    <w:p>
      <w:pPr>
        <w:spacing w:before="252" w:line="226" w:lineRule="auto"/>
        <w:ind w:left="663"/>
        <w:rPr>
          <w:rFonts w:ascii="黑体" w:hAnsi="黑体" w:eastAsia="黑体" w:cs="黑体"/>
          <w:color w:val="auto"/>
          <w:sz w:val="31"/>
          <w:szCs w:val="31"/>
        </w:rPr>
      </w:pPr>
      <w:r>
        <w:rPr>
          <w:rFonts w:ascii="黑体" w:hAnsi="黑体" w:eastAsia="黑体" w:cs="黑体"/>
          <w:color w:val="auto"/>
          <w:spacing w:val="8"/>
          <w:sz w:val="31"/>
          <w:szCs w:val="31"/>
        </w:rPr>
        <w:t>五、财政拨款“三公”经费支出决算情况说明</w:t>
      </w:r>
    </w:p>
    <w:p>
      <w:pPr>
        <w:pStyle w:val="2"/>
        <w:spacing w:before="244" w:line="372" w:lineRule="auto"/>
        <w:ind w:left="35" w:right="26" w:firstLine="620"/>
        <w:rPr>
          <w:b w:val="0"/>
          <w:bCs w:val="0"/>
          <w:color w:val="auto"/>
        </w:rPr>
      </w:pPr>
      <w:r>
        <w:rPr>
          <w:color w:val="auto"/>
          <w:spacing w:val="8"/>
        </w:rPr>
        <w:t>本单位</w:t>
      </w:r>
      <w:r>
        <w:rPr>
          <w:color w:val="auto"/>
          <w:spacing w:val="-29"/>
        </w:rPr>
        <w:t xml:space="preserve"> </w:t>
      </w:r>
      <w:r>
        <w:rPr>
          <w:color w:val="auto"/>
          <w:spacing w:val="8"/>
        </w:rPr>
        <w:t>2022</w:t>
      </w:r>
      <w:r>
        <w:rPr>
          <w:color w:val="auto"/>
          <w:spacing w:val="-53"/>
        </w:rPr>
        <w:t xml:space="preserve"> </w:t>
      </w:r>
      <w:r>
        <w:rPr>
          <w:color w:val="auto"/>
          <w:spacing w:val="8"/>
        </w:rPr>
        <w:t>年度财政拨款</w:t>
      </w:r>
      <w:r>
        <w:rPr>
          <w:color w:val="auto"/>
          <w:spacing w:val="-98"/>
        </w:rPr>
        <w:t xml:space="preserve"> </w:t>
      </w:r>
      <w:r>
        <w:rPr>
          <w:color w:val="auto"/>
          <w:spacing w:val="8"/>
        </w:rPr>
        <w:t>“</w:t>
      </w:r>
      <w:r>
        <w:rPr>
          <w:color w:val="auto"/>
          <w:spacing w:val="-109"/>
        </w:rPr>
        <w:t xml:space="preserve"> </w:t>
      </w:r>
      <w:r>
        <w:rPr>
          <w:color w:val="auto"/>
          <w:spacing w:val="8"/>
        </w:rPr>
        <w:t>三公”经费支出</w:t>
      </w:r>
      <w:r>
        <w:rPr>
          <w:b w:val="0"/>
          <w:bCs w:val="0"/>
          <w:color w:val="auto"/>
          <w:spacing w:val="8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全年预算</w:t>
      </w:r>
      <w:r>
        <w:rPr>
          <w:b w:val="0"/>
          <w:bCs w:val="0"/>
          <w:color w:val="auto"/>
        </w:rPr>
        <w:t xml:space="preserve"> </w:t>
      </w:r>
      <w:r>
        <w:rPr>
          <w:b w:val="0"/>
          <w:bCs w:val="0"/>
          <w:color w:val="auto"/>
          <w:spacing w:val="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</w:t>
      </w:r>
      <w:r>
        <w:rPr>
          <w:b w:val="0"/>
          <w:bCs w:val="0"/>
          <w:color w:val="auto"/>
          <w:spacing w:val="1"/>
        </w:rPr>
        <w:t>为   65.42</w:t>
      </w:r>
      <w:r>
        <w:rPr>
          <w:b w:val="0"/>
          <w:bCs w:val="0"/>
          <w:color w:val="auto"/>
          <w:spacing w:val="-28"/>
        </w:rPr>
        <w:t xml:space="preserve"> </w:t>
      </w:r>
      <w:r>
        <w:rPr>
          <w:b w:val="0"/>
          <w:bCs w:val="0"/>
          <w:color w:val="auto"/>
          <w:spacing w:val="1"/>
        </w:rPr>
        <w:t>万元，决算数为</w:t>
      </w:r>
      <w:r>
        <w:rPr>
          <w:b w:val="0"/>
          <w:bCs w:val="0"/>
          <w:color w:val="auto"/>
          <w:spacing w:val="-46"/>
        </w:rPr>
        <w:t xml:space="preserve"> </w:t>
      </w:r>
      <w:r>
        <w:rPr>
          <w:b w:val="0"/>
          <w:bCs w:val="0"/>
          <w:color w:val="auto"/>
          <w:spacing w:val="1"/>
        </w:rPr>
        <w:t>65.42</w:t>
      </w:r>
      <w:r>
        <w:rPr>
          <w:b w:val="0"/>
          <w:bCs w:val="0"/>
          <w:color w:val="auto"/>
          <w:spacing w:val="-47"/>
        </w:rPr>
        <w:t xml:space="preserve"> </w:t>
      </w:r>
      <w:r>
        <w:rPr>
          <w:b w:val="0"/>
          <w:bCs w:val="0"/>
          <w:color w:val="auto"/>
          <w:spacing w:val="1"/>
        </w:rPr>
        <w:t>万元，完成</w:t>
      </w:r>
      <w:r>
        <w:rPr>
          <w:b w:val="0"/>
          <w:bCs w:val="0"/>
          <w:color w:val="auto"/>
          <w:spacing w:val="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全年预算</w:t>
      </w:r>
      <w:r>
        <w:rPr>
          <w:b w:val="0"/>
          <w:bCs w:val="0"/>
          <w:color w:val="auto"/>
          <w:spacing w:val="1"/>
        </w:rPr>
        <w:t>的</w:t>
      </w:r>
      <w:r>
        <w:rPr>
          <w:b w:val="0"/>
          <w:bCs w:val="0"/>
          <w:color w:val="auto"/>
        </w:rPr>
        <w:t xml:space="preserve"> </w:t>
      </w:r>
      <w:r>
        <w:rPr>
          <w:b w:val="0"/>
          <w:bCs w:val="0"/>
          <w:color w:val="auto"/>
          <w:spacing w:val="2"/>
        </w:rPr>
        <w:t>100  %，决算数较</w:t>
      </w:r>
      <w:r>
        <w:rPr>
          <w:b w:val="0"/>
          <w:bCs w:val="0"/>
          <w:color w:val="auto"/>
          <w:spacing w:val="-37"/>
        </w:rPr>
        <w:t xml:space="preserve"> </w:t>
      </w:r>
      <w:r>
        <w:rPr>
          <w:b w:val="0"/>
          <w:bCs w:val="0"/>
          <w:color w:val="auto"/>
          <w:spacing w:val="2"/>
        </w:rPr>
        <w:t>2021</w:t>
      </w:r>
      <w:r>
        <w:rPr>
          <w:b w:val="0"/>
          <w:bCs w:val="0"/>
          <w:color w:val="auto"/>
          <w:spacing w:val="-58"/>
        </w:rPr>
        <w:t xml:space="preserve"> </w:t>
      </w:r>
      <w:r>
        <w:rPr>
          <w:b w:val="0"/>
          <w:bCs w:val="0"/>
          <w:color w:val="auto"/>
          <w:spacing w:val="2"/>
        </w:rPr>
        <w:t>年增加</w:t>
      </w:r>
      <w:r>
        <w:rPr>
          <w:b w:val="0"/>
          <w:bCs w:val="0"/>
          <w:color w:val="auto"/>
          <w:spacing w:val="-38"/>
        </w:rPr>
        <w:t xml:space="preserve"> </w:t>
      </w:r>
      <w:r>
        <w:rPr>
          <w:b w:val="0"/>
          <w:bCs w:val="0"/>
          <w:color w:val="auto"/>
          <w:spacing w:val="2"/>
        </w:rPr>
        <w:t>3.34  万元，增长</w:t>
      </w:r>
      <w:r>
        <w:rPr>
          <w:b w:val="0"/>
          <w:bCs w:val="0"/>
          <w:color w:val="auto"/>
          <w:spacing w:val="-45"/>
        </w:rPr>
        <w:t xml:space="preserve"> </w:t>
      </w:r>
      <w:r>
        <w:rPr>
          <w:b w:val="0"/>
          <w:bCs w:val="0"/>
          <w:color w:val="auto"/>
          <w:spacing w:val="2"/>
        </w:rPr>
        <w:t>5</w:t>
      </w:r>
      <w:r>
        <w:rPr>
          <w:b w:val="0"/>
          <w:bCs w:val="0"/>
          <w:color w:val="auto"/>
          <w:spacing w:val="11"/>
        </w:rPr>
        <w:t xml:space="preserve">  </w:t>
      </w:r>
      <w:r>
        <w:rPr>
          <w:b w:val="0"/>
          <w:bCs w:val="0"/>
          <w:color w:val="auto"/>
          <w:spacing w:val="2"/>
        </w:rPr>
        <w:t>%，其</w:t>
      </w:r>
    </w:p>
    <w:p>
      <w:pPr>
        <w:pStyle w:val="2"/>
        <w:spacing w:line="222" w:lineRule="auto"/>
        <w:ind w:left="63"/>
        <w:rPr>
          <w:b w:val="0"/>
          <w:bCs w:val="0"/>
          <w:color w:val="auto"/>
        </w:rPr>
      </w:pPr>
      <w:r>
        <w:rPr>
          <w:b w:val="0"/>
          <w:bCs w:val="0"/>
          <w:color w:val="auto"/>
          <w:spacing w:val="-21"/>
        </w:rPr>
        <w:t>中：</w:t>
      </w:r>
    </w:p>
    <w:p>
      <w:pPr>
        <w:pStyle w:val="2"/>
        <w:spacing w:before="286" w:line="346" w:lineRule="auto"/>
        <w:ind w:left="36" w:right="26" w:firstLine="622"/>
        <w:rPr>
          <w:b w:val="0"/>
          <w:bCs w:val="0"/>
          <w:color w:val="auto"/>
        </w:rPr>
      </w:pPr>
      <w:r>
        <w:rPr>
          <w:b w:val="0"/>
          <w:bCs w:val="0"/>
          <w:color w:val="auto"/>
          <w:spacing w:val="1"/>
        </w:rPr>
        <w:t>（</w:t>
      </w:r>
      <w:r>
        <w:rPr>
          <w:b w:val="0"/>
          <w:bCs w:val="0"/>
          <w:color w:val="auto"/>
          <w:spacing w:val="-74"/>
        </w:rPr>
        <w:t xml:space="preserve"> </w:t>
      </w:r>
      <w:r>
        <w:rPr>
          <w:b w:val="0"/>
          <w:bCs w:val="0"/>
          <w:color w:val="auto"/>
          <w:spacing w:val="1"/>
        </w:rPr>
        <w:t>一）因公出国（境）支出</w:t>
      </w:r>
      <w:r>
        <w:rPr>
          <w:b w:val="0"/>
          <w:bCs w:val="0"/>
          <w:color w:val="auto"/>
          <w:spacing w:val="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全年预算数</w:t>
      </w:r>
      <w:r>
        <w:rPr>
          <w:b w:val="0"/>
          <w:bCs w:val="0"/>
          <w:color w:val="auto"/>
          <w:spacing w:val="1"/>
        </w:rPr>
        <w:t>为   0</w:t>
      </w:r>
      <w:r>
        <w:rPr>
          <w:b w:val="0"/>
          <w:bCs w:val="0"/>
          <w:color w:val="auto"/>
          <w:spacing w:val="-45"/>
        </w:rPr>
        <w:t xml:space="preserve"> </w:t>
      </w:r>
      <w:r>
        <w:rPr>
          <w:b w:val="0"/>
          <w:bCs w:val="0"/>
          <w:color w:val="auto"/>
          <w:spacing w:val="1"/>
        </w:rPr>
        <w:t>万元，决</w:t>
      </w:r>
      <w:r>
        <w:rPr>
          <w:b w:val="0"/>
          <w:bCs w:val="0"/>
          <w:color w:val="auto"/>
        </w:rPr>
        <w:t xml:space="preserve"> </w:t>
      </w:r>
      <w:r>
        <w:rPr>
          <w:b w:val="0"/>
          <w:bCs w:val="0"/>
          <w:color w:val="auto"/>
          <w:spacing w:val="7"/>
        </w:rPr>
        <w:t>算数为  0</w:t>
      </w:r>
      <w:r>
        <w:rPr>
          <w:b w:val="0"/>
          <w:bCs w:val="0"/>
          <w:color w:val="auto"/>
          <w:spacing w:val="-34"/>
        </w:rPr>
        <w:t xml:space="preserve"> </w:t>
      </w:r>
      <w:r>
        <w:rPr>
          <w:b w:val="0"/>
          <w:bCs w:val="0"/>
          <w:color w:val="auto"/>
          <w:spacing w:val="7"/>
        </w:rPr>
        <w:t>万元，我院无因公出国（境）费，与上年预算决</w:t>
      </w:r>
    </w:p>
    <w:p>
      <w:pPr>
        <w:pStyle w:val="2"/>
        <w:spacing w:before="2" w:line="221" w:lineRule="auto"/>
        <w:ind w:left="36"/>
        <w:rPr>
          <w:b w:val="0"/>
          <w:bCs w:val="0"/>
          <w:color w:val="auto"/>
        </w:rPr>
      </w:pPr>
      <w:r>
        <w:rPr>
          <w:b w:val="0"/>
          <w:bCs w:val="0"/>
          <w:color w:val="auto"/>
          <w:spacing w:val="1"/>
        </w:rPr>
        <w:t>算一致。</w:t>
      </w:r>
    </w:p>
    <w:p>
      <w:pPr>
        <w:pStyle w:val="2"/>
        <w:spacing w:before="166" w:line="372" w:lineRule="auto"/>
        <w:ind w:left="30" w:right="24" w:firstLine="617"/>
        <w:rPr>
          <w:color w:val="auto"/>
        </w:rPr>
      </w:pPr>
      <w:r>
        <w:rPr>
          <w:b w:val="0"/>
          <w:bCs w:val="0"/>
          <w:color w:val="auto"/>
          <w:spacing w:val="10"/>
        </w:rPr>
        <w:t>（</w:t>
      </w:r>
      <w:r>
        <w:rPr>
          <w:b w:val="0"/>
          <w:bCs w:val="0"/>
          <w:color w:val="auto"/>
          <w:spacing w:val="-73"/>
        </w:rPr>
        <w:t xml:space="preserve"> </w:t>
      </w:r>
      <w:r>
        <w:rPr>
          <w:b w:val="0"/>
          <w:bCs w:val="0"/>
          <w:color w:val="auto"/>
          <w:spacing w:val="10"/>
        </w:rPr>
        <w:t>二）公务接待费支出</w:t>
      </w:r>
      <w:r>
        <w:rPr>
          <w:b w:val="0"/>
          <w:bCs w:val="0"/>
          <w:color w:val="auto"/>
          <w:spacing w:val="10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全年预算数</w:t>
      </w:r>
      <w:r>
        <w:rPr>
          <w:b w:val="0"/>
          <w:bCs w:val="0"/>
          <w:color w:val="auto"/>
          <w:spacing w:val="10"/>
        </w:rPr>
        <w:t>为  1.11</w:t>
      </w:r>
      <w:r>
        <w:rPr>
          <w:b w:val="0"/>
          <w:bCs w:val="0"/>
          <w:color w:val="auto"/>
          <w:spacing w:val="44"/>
        </w:rPr>
        <w:t xml:space="preserve"> </w:t>
      </w:r>
      <w:r>
        <w:rPr>
          <w:b w:val="0"/>
          <w:bCs w:val="0"/>
          <w:color w:val="auto"/>
          <w:spacing w:val="10"/>
        </w:rPr>
        <w:t>万元，决</w:t>
      </w:r>
      <w:r>
        <w:rPr>
          <w:b w:val="0"/>
          <w:bCs w:val="0"/>
          <w:color w:val="auto"/>
        </w:rPr>
        <w:t xml:space="preserve"> </w:t>
      </w:r>
      <w:r>
        <w:rPr>
          <w:b w:val="0"/>
          <w:bCs w:val="0"/>
          <w:color w:val="auto"/>
          <w:spacing w:val="4"/>
        </w:rPr>
        <w:t>算数为  1.11</w:t>
      </w:r>
      <w:r>
        <w:rPr>
          <w:b w:val="0"/>
          <w:bCs w:val="0"/>
          <w:color w:val="auto"/>
          <w:spacing w:val="-45"/>
        </w:rPr>
        <w:t xml:space="preserve"> </w:t>
      </w:r>
      <w:r>
        <w:rPr>
          <w:b w:val="0"/>
          <w:bCs w:val="0"/>
          <w:color w:val="auto"/>
          <w:spacing w:val="4"/>
        </w:rPr>
        <w:t>万元，完成</w:t>
      </w:r>
      <w:r>
        <w:rPr>
          <w:b w:val="0"/>
          <w:bCs w:val="0"/>
          <w:color w:val="auto"/>
          <w:spacing w:val="4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全年预算</w:t>
      </w:r>
      <w:r>
        <w:rPr>
          <w:b w:val="0"/>
          <w:bCs w:val="0"/>
          <w:color w:val="auto"/>
          <w:spacing w:val="4"/>
        </w:rPr>
        <w:t>的</w:t>
      </w:r>
      <w:r>
        <w:rPr>
          <w:b w:val="0"/>
          <w:bCs w:val="0"/>
          <w:color w:val="auto"/>
          <w:spacing w:val="38"/>
        </w:rPr>
        <w:t xml:space="preserve"> </w:t>
      </w:r>
      <w:r>
        <w:rPr>
          <w:b w:val="0"/>
          <w:bCs w:val="0"/>
          <w:color w:val="auto"/>
          <w:spacing w:val="4"/>
        </w:rPr>
        <w:t>100%，决算</w:t>
      </w:r>
      <w:r>
        <w:rPr>
          <w:color w:val="auto"/>
          <w:spacing w:val="4"/>
        </w:rPr>
        <w:t>数较</w:t>
      </w:r>
      <w:r>
        <w:rPr>
          <w:color w:val="auto"/>
          <w:spacing w:val="-49"/>
        </w:rPr>
        <w:t xml:space="preserve"> </w:t>
      </w:r>
      <w:r>
        <w:rPr>
          <w:color w:val="auto"/>
          <w:spacing w:val="4"/>
        </w:rPr>
        <w:t>2021</w:t>
      </w:r>
      <w:r>
        <w:rPr>
          <w:color w:val="auto"/>
        </w:rPr>
        <w:t xml:space="preserve"> </w:t>
      </w:r>
      <w:r>
        <w:rPr>
          <w:color w:val="auto"/>
          <w:spacing w:val="2"/>
        </w:rPr>
        <w:t>年减少</w:t>
      </w:r>
      <w:r>
        <w:rPr>
          <w:color w:val="auto"/>
          <w:spacing w:val="-36"/>
        </w:rPr>
        <w:t xml:space="preserve"> </w:t>
      </w:r>
      <w:r>
        <w:rPr>
          <w:color w:val="auto"/>
          <w:spacing w:val="2"/>
        </w:rPr>
        <w:t>2.02  万元，下降</w:t>
      </w:r>
      <w:r>
        <w:rPr>
          <w:color w:val="auto"/>
          <w:spacing w:val="-46"/>
        </w:rPr>
        <w:t xml:space="preserve"> </w:t>
      </w:r>
      <w:r>
        <w:rPr>
          <w:color w:val="auto"/>
          <w:spacing w:val="2"/>
        </w:rPr>
        <w:t>64.5  %，主要原因是按照</w:t>
      </w:r>
      <w:r>
        <w:rPr>
          <w:color w:val="auto"/>
          <w:spacing w:val="-102"/>
        </w:rPr>
        <w:t xml:space="preserve"> </w:t>
      </w:r>
      <w:r>
        <w:rPr>
          <w:color w:val="auto"/>
          <w:spacing w:val="2"/>
        </w:rPr>
        <w:t>“</w:t>
      </w:r>
      <w:r>
        <w:rPr>
          <w:color w:val="auto"/>
          <w:spacing w:val="-119"/>
        </w:rPr>
        <w:t xml:space="preserve"> </w:t>
      </w:r>
      <w:r>
        <w:rPr>
          <w:color w:val="auto"/>
          <w:spacing w:val="2"/>
        </w:rPr>
        <w:t>三公</w:t>
      </w:r>
      <w:r>
        <w:rPr>
          <w:color w:val="auto"/>
        </w:rPr>
        <w:t xml:space="preserve"> </w:t>
      </w:r>
      <w:r>
        <w:rPr>
          <w:color w:val="auto"/>
          <w:spacing w:val="11"/>
        </w:rPr>
        <w:t>经费 ”逐年减少的原则，厉行节约，压缩</w:t>
      </w:r>
      <w:r>
        <w:rPr>
          <w:color w:val="auto"/>
          <w:spacing w:val="-100"/>
        </w:rPr>
        <w:t xml:space="preserve"> </w:t>
      </w:r>
      <w:r>
        <w:rPr>
          <w:color w:val="auto"/>
          <w:spacing w:val="11"/>
        </w:rPr>
        <w:t>“</w:t>
      </w:r>
      <w:r>
        <w:rPr>
          <w:color w:val="auto"/>
          <w:spacing w:val="-112"/>
        </w:rPr>
        <w:t xml:space="preserve"> </w:t>
      </w:r>
      <w:r>
        <w:rPr>
          <w:color w:val="auto"/>
          <w:spacing w:val="11"/>
        </w:rPr>
        <w:t>三公”经费。</w:t>
      </w:r>
      <w:r>
        <w:rPr>
          <w:color w:val="auto"/>
        </w:rPr>
        <w:t xml:space="preserve"> </w:t>
      </w:r>
      <w:r>
        <w:rPr>
          <w:color w:val="auto"/>
          <w:spacing w:val="4"/>
        </w:rPr>
        <w:t>决算数与</w:t>
      </w:r>
      <w:r>
        <w:rPr>
          <w:color w:val="auto"/>
          <w:spacing w:val="4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全年预算数执平</w:t>
      </w:r>
      <w:r>
        <w:rPr>
          <w:color w:val="auto"/>
          <w:spacing w:val="4"/>
        </w:rPr>
        <w:t>；全年国内公务接待</w:t>
      </w:r>
      <w:r>
        <w:rPr>
          <w:color w:val="auto"/>
          <w:spacing w:val="-41"/>
        </w:rPr>
        <w:t xml:space="preserve"> </w:t>
      </w:r>
      <w:r>
        <w:rPr>
          <w:color w:val="auto"/>
          <w:spacing w:val="4"/>
        </w:rPr>
        <w:t>12  批，累计</w:t>
      </w:r>
    </w:p>
    <w:p>
      <w:pPr>
        <w:pStyle w:val="2"/>
        <w:spacing w:before="2" w:line="221" w:lineRule="auto"/>
        <w:jc w:val="right"/>
        <w:rPr>
          <w:color w:val="auto"/>
        </w:rPr>
      </w:pPr>
      <w:r>
        <w:rPr>
          <w:color w:val="auto"/>
          <w:spacing w:val="1"/>
        </w:rPr>
        <w:t>接待 106 人次，其中外事接待</w:t>
      </w:r>
      <w:r>
        <w:rPr>
          <w:color w:val="auto"/>
          <w:spacing w:val="22"/>
        </w:rPr>
        <w:t xml:space="preserve">   </w:t>
      </w:r>
      <w:r>
        <w:rPr>
          <w:color w:val="auto"/>
          <w:spacing w:val="1"/>
        </w:rPr>
        <w:t>0</w:t>
      </w:r>
      <w:r>
        <w:rPr>
          <w:color w:val="auto"/>
          <w:spacing w:val="-52"/>
        </w:rPr>
        <w:t xml:space="preserve"> </w:t>
      </w:r>
      <w:r>
        <w:rPr>
          <w:color w:val="auto"/>
          <w:spacing w:val="1"/>
        </w:rPr>
        <w:t>批，累计接待</w:t>
      </w:r>
      <w:r>
        <w:rPr>
          <w:color w:val="auto"/>
          <w:spacing w:val="41"/>
        </w:rPr>
        <w:t xml:space="preserve"> </w:t>
      </w:r>
      <w:r>
        <w:rPr>
          <w:color w:val="auto"/>
          <w:spacing w:val="1"/>
        </w:rPr>
        <w:t>0</w:t>
      </w:r>
      <w:r>
        <w:rPr>
          <w:color w:val="auto"/>
          <w:spacing w:val="20"/>
        </w:rPr>
        <w:t xml:space="preserve"> </w:t>
      </w:r>
      <w:r>
        <w:rPr>
          <w:color w:val="auto"/>
          <w:spacing w:val="1"/>
        </w:rPr>
        <w:t>人次。</w:t>
      </w:r>
    </w:p>
    <w:p>
      <w:pPr>
        <w:spacing w:line="221" w:lineRule="auto"/>
        <w:rPr>
          <w:color w:val="auto"/>
        </w:rPr>
        <w:sectPr>
          <w:pgSz w:w="11906" w:h="16839"/>
          <w:pgMar w:top="400" w:right="1775" w:bottom="0" w:left="1785" w:header="0" w:footer="0" w:gutter="0"/>
          <w:cols w:space="720" w:num="1"/>
        </w:sectPr>
      </w:pPr>
    </w:p>
    <w:p>
      <w:pPr>
        <w:spacing w:line="270" w:lineRule="auto"/>
        <w:rPr>
          <w:rFonts w:ascii="Arial"/>
          <w:color w:val="auto"/>
          <w:sz w:val="21"/>
        </w:rPr>
      </w:pPr>
    </w:p>
    <w:p>
      <w:pPr>
        <w:spacing w:line="270" w:lineRule="auto"/>
        <w:rPr>
          <w:rFonts w:ascii="Arial"/>
          <w:color w:val="auto"/>
          <w:sz w:val="21"/>
        </w:rPr>
      </w:pPr>
    </w:p>
    <w:p>
      <w:pPr>
        <w:spacing w:line="271" w:lineRule="auto"/>
        <w:rPr>
          <w:rFonts w:ascii="Arial"/>
          <w:color w:val="auto"/>
          <w:sz w:val="21"/>
        </w:rPr>
      </w:pPr>
    </w:p>
    <w:p>
      <w:pPr>
        <w:spacing w:line="271" w:lineRule="auto"/>
        <w:rPr>
          <w:rFonts w:ascii="Arial"/>
          <w:color w:val="auto"/>
          <w:sz w:val="21"/>
        </w:rPr>
      </w:pPr>
    </w:p>
    <w:p>
      <w:pPr>
        <w:pStyle w:val="2"/>
        <w:spacing w:before="101" w:line="372" w:lineRule="auto"/>
        <w:ind w:left="30" w:right="229" w:firstLine="617"/>
        <w:rPr>
          <w:color w:val="auto"/>
        </w:rPr>
      </w:pPr>
      <w:r>
        <w:rPr>
          <w:color w:val="auto"/>
          <w:spacing w:val="4"/>
        </w:rPr>
        <w:t>（三）公务用车购置及运行维护费支出</w:t>
      </w:r>
      <w:r>
        <w:rPr>
          <w:color w:val="auto"/>
          <w:spacing w:val="-34"/>
        </w:rPr>
        <w:t xml:space="preserve"> </w:t>
      </w:r>
      <w:r>
        <w:rPr>
          <w:color w:val="auto"/>
          <w:spacing w:val="4"/>
        </w:rPr>
        <w:t>64.30 万元，其</w:t>
      </w:r>
      <w:r>
        <w:rPr>
          <w:color w:val="auto"/>
        </w:rPr>
        <w:t xml:space="preserve"> </w:t>
      </w:r>
      <w:r>
        <w:rPr>
          <w:color w:val="auto"/>
          <w:spacing w:val="6"/>
        </w:rPr>
        <w:t>中公务用车购置</w:t>
      </w:r>
      <w:r>
        <w:rPr>
          <w:color w:val="auto"/>
          <w:spacing w:val="6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全年预算数</w:t>
      </w:r>
      <w:r>
        <w:rPr>
          <w:color w:val="auto"/>
          <w:spacing w:val="6"/>
        </w:rPr>
        <w:t>为</w:t>
      </w:r>
      <w:r>
        <w:rPr>
          <w:color w:val="auto"/>
          <w:spacing w:val="43"/>
        </w:rPr>
        <w:t xml:space="preserve"> </w:t>
      </w:r>
      <w:r>
        <w:rPr>
          <w:color w:val="auto"/>
          <w:spacing w:val="6"/>
        </w:rPr>
        <w:t>34.5</w:t>
      </w:r>
      <w:r>
        <w:rPr>
          <w:color w:val="auto"/>
          <w:spacing w:val="-45"/>
        </w:rPr>
        <w:t xml:space="preserve"> </w:t>
      </w:r>
      <w:r>
        <w:rPr>
          <w:color w:val="auto"/>
          <w:spacing w:val="6"/>
        </w:rPr>
        <w:t>万元</w:t>
      </w:r>
      <w:r>
        <w:rPr>
          <w:color w:val="auto"/>
          <w:spacing w:val="5"/>
        </w:rPr>
        <w:t>，决算数为  34.5</w:t>
      </w:r>
      <w:r>
        <w:rPr>
          <w:color w:val="auto"/>
        </w:rPr>
        <w:t xml:space="preserve"> </w:t>
      </w:r>
      <w:r>
        <w:rPr>
          <w:color w:val="auto"/>
          <w:spacing w:val="-6"/>
        </w:rPr>
        <w:t>万元，完成</w:t>
      </w:r>
      <w:r>
        <w:rPr>
          <w:color w:val="auto"/>
          <w:spacing w:val="-6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全年预算</w:t>
      </w:r>
      <w:r>
        <w:rPr>
          <w:color w:val="auto"/>
          <w:spacing w:val="-6"/>
        </w:rPr>
        <w:t>的</w:t>
      </w:r>
      <w:r>
        <w:rPr>
          <w:color w:val="auto"/>
          <w:spacing w:val="-65"/>
        </w:rPr>
        <w:t xml:space="preserve"> </w:t>
      </w:r>
      <w:r>
        <w:rPr>
          <w:color w:val="auto"/>
          <w:spacing w:val="-6"/>
        </w:rPr>
        <w:t>100</w:t>
      </w:r>
      <w:r>
        <w:rPr>
          <w:color w:val="auto"/>
          <w:spacing w:val="-62"/>
        </w:rPr>
        <w:t xml:space="preserve"> </w:t>
      </w:r>
      <w:r>
        <w:rPr>
          <w:color w:val="auto"/>
          <w:spacing w:val="-6"/>
        </w:rPr>
        <w:t>%，决算数较</w:t>
      </w:r>
      <w:r>
        <w:rPr>
          <w:color w:val="auto"/>
          <w:spacing w:val="-72"/>
        </w:rPr>
        <w:t xml:space="preserve"> </w:t>
      </w:r>
      <w:r>
        <w:rPr>
          <w:color w:val="auto"/>
          <w:spacing w:val="-6"/>
        </w:rPr>
        <w:t>2021</w:t>
      </w:r>
      <w:r>
        <w:rPr>
          <w:color w:val="auto"/>
          <w:spacing w:val="-85"/>
        </w:rPr>
        <w:t xml:space="preserve"> </w:t>
      </w:r>
      <w:r>
        <w:rPr>
          <w:color w:val="auto"/>
          <w:spacing w:val="-6"/>
        </w:rPr>
        <w:t>年增加</w:t>
      </w:r>
      <w:r>
        <w:rPr>
          <w:color w:val="auto"/>
          <w:spacing w:val="-67"/>
        </w:rPr>
        <w:t xml:space="preserve"> </w:t>
      </w:r>
      <w:r>
        <w:rPr>
          <w:color w:val="auto"/>
          <w:spacing w:val="-6"/>
        </w:rPr>
        <w:t>1.89  万</w:t>
      </w:r>
      <w:r>
        <w:rPr>
          <w:color w:val="auto"/>
        </w:rPr>
        <w:t xml:space="preserve"> </w:t>
      </w:r>
      <w:r>
        <w:rPr>
          <w:color w:val="auto"/>
          <w:spacing w:val="4"/>
        </w:rPr>
        <w:t>元，增长</w:t>
      </w:r>
      <w:r>
        <w:rPr>
          <w:color w:val="auto"/>
          <w:spacing w:val="-43"/>
        </w:rPr>
        <w:t xml:space="preserve"> </w:t>
      </w:r>
      <w:r>
        <w:rPr>
          <w:color w:val="auto"/>
          <w:spacing w:val="4"/>
        </w:rPr>
        <w:t>5.8  %，主要原因是按省高院相关政策要求购置指</w:t>
      </w:r>
      <w:r>
        <w:rPr>
          <w:color w:val="auto"/>
        </w:rPr>
        <w:t xml:space="preserve"> </w:t>
      </w:r>
      <w:r>
        <w:rPr>
          <w:color w:val="auto"/>
          <w:spacing w:val="8"/>
        </w:rPr>
        <w:t>定囚车一辆，全年购置公务用车 1  辆。决算数与</w:t>
      </w:r>
      <w:r>
        <w:rPr>
          <w:color w:val="auto"/>
          <w:spacing w:val="8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全年预算</w:t>
      </w:r>
      <w:r>
        <w:rPr>
          <w:color w:val="auto"/>
          <w:spacing w:val="2"/>
        </w:rPr>
        <w:t xml:space="preserve"> </w:t>
      </w:r>
      <w:r>
        <w:rPr>
          <w:color w:val="auto"/>
          <w:spacing w:val="13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数执平</w:t>
      </w:r>
      <w:r>
        <w:rPr>
          <w:color w:val="auto"/>
          <w:spacing w:val="13"/>
        </w:rPr>
        <w:t>；公务用车运行维护费支出</w:t>
      </w:r>
      <w:r>
        <w:rPr>
          <w:color w:val="auto"/>
          <w:spacing w:val="13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全年预算数</w:t>
      </w:r>
      <w:r>
        <w:rPr>
          <w:color w:val="auto"/>
          <w:spacing w:val="13"/>
        </w:rPr>
        <w:t>为 29.80 万</w:t>
      </w:r>
      <w:r>
        <w:rPr>
          <w:color w:val="auto"/>
          <w:spacing w:val="4"/>
        </w:rPr>
        <w:t xml:space="preserve"> </w:t>
      </w:r>
      <w:r>
        <w:rPr>
          <w:color w:val="auto"/>
          <w:spacing w:val="8"/>
        </w:rPr>
        <w:t>元，决算数为 29.80 万元，完成</w:t>
      </w:r>
      <w:r>
        <w:rPr>
          <w:color w:val="auto"/>
          <w:spacing w:val="8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全年预算</w:t>
      </w:r>
      <w:r>
        <w:rPr>
          <w:color w:val="auto"/>
          <w:spacing w:val="8"/>
        </w:rPr>
        <w:t>的</w:t>
      </w:r>
      <w:r>
        <w:rPr>
          <w:color w:val="auto"/>
          <w:spacing w:val="-22"/>
        </w:rPr>
        <w:t xml:space="preserve"> </w:t>
      </w:r>
      <w:r>
        <w:rPr>
          <w:color w:val="auto"/>
          <w:spacing w:val="8"/>
        </w:rPr>
        <w:t>100%，决算数</w:t>
      </w:r>
      <w:r>
        <w:rPr>
          <w:color w:val="auto"/>
        </w:rPr>
        <w:t xml:space="preserve"> </w:t>
      </w:r>
      <w:r>
        <w:rPr>
          <w:color w:val="auto"/>
          <w:spacing w:val="1"/>
        </w:rPr>
        <w:t>较</w:t>
      </w:r>
      <w:r>
        <w:rPr>
          <w:color w:val="auto"/>
          <w:spacing w:val="-48"/>
        </w:rPr>
        <w:t xml:space="preserve"> </w:t>
      </w:r>
      <w:r>
        <w:rPr>
          <w:color w:val="auto"/>
          <w:spacing w:val="1"/>
        </w:rPr>
        <w:t>2021</w:t>
      </w:r>
      <w:r>
        <w:rPr>
          <w:color w:val="auto"/>
          <w:spacing w:val="-58"/>
        </w:rPr>
        <w:t xml:space="preserve"> </w:t>
      </w:r>
      <w:r>
        <w:rPr>
          <w:color w:val="auto"/>
          <w:spacing w:val="1"/>
        </w:rPr>
        <w:t>年增加</w:t>
      </w:r>
      <w:r>
        <w:rPr>
          <w:color w:val="auto"/>
          <w:spacing w:val="41"/>
        </w:rPr>
        <w:t xml:space="preserve"> </w:t>
      </w:r>
      <w:r>
        <w:rPr>
          <w:color w:val="auto"/>
          <w:spacing w:val="1"/>
        </w:rPr>
        <w:t>3.46 万元，增长</w:t>
      </w:r>
      <w:r>
        <w:rPr>
          <w:color w:val="auto"/>
          <w:spacing w:val="-41"/>
        </w:rPr>
        <w:t xml:space="preserve"> </w:t>
      </w:r>
      <w:r>
        <w:rPr>
          <w:color w:val="auto"/>
          <w:spacing w:val="1"/>
        </w:rPr>
        <w:t xml:space="preserve">13  </w:t>
      </w:r>
      <w:r>
        <w:rPr>
          <w:color w:val="auto"/>
        </w:rPr>
        <w:t>%，主要原因是新购囚</w:t>
      </w:r>
    </w:p>
    <w:p>
      <w:pPr>
        <w:pStyle w:val="2"/>
        <w:spacing w:before="1" w:line="219" w:lineRule="auto"/>
        <w:ind w:left="40"/>
        <w:rPr>
          <w:color w:val="auto"/>
        </w:rPr>
      </w:pPr>
      <w:r>
        <w:rPr>
          <w:color w:val="auto"/>
          <w:spacing w:val="7"/>
        </w:rPr>
        <w:t>车按规定要求加装专用配置，年末公务用车保有  12</w:t>
      </w:r>
      <w:r>
        <w:rPr>
          <w:color w:val="auto"/>
          <w:spacing w:val="-53"/>
        </w:rPr>
        <w:t xml:space="preserve"> </w:t>
      </w:r>
      <w:r>
        <w:rPr>
          <w:color w:val="auto"/>
          <w:spacing w:val="7"/>
        </w:rPr>
        <w:t>辆。</w:t>
      </w:r>
    </w:p>
    <w:p>
      <w:pPr>
        <w:spacing w:before="254" w:line="226" w:lineRule="auto"/>
        <w:ind w:left="665"/>
        <w:rPr>
          <w:rFonts w:ascii="黑体" w:hAnsi="黑体" w:eastAsia="黑体" w:cs="黑体"/>
          <w:color w:val="auto"/>
          <w:sz w:val="31"/>
          <w:szCs w:val="31"/>
        </w:rPr>
      </w:pPr>
      <w:r>
        <w:rPr>
          <w:rFonts w:ascii="黑体" w:hAnsi="黑体" w:eastAsia="黑体" w:cs="黑体"/>
          <w:color w:val="auto"/>
          <w:spacing w:val="8"/>
          <w:sz w:val="31"/>
          <w:szCs w:val="31"/>
        </w:rPr>
        <w:t>六、机关运行经费支出情况说明</w:t>
      </w:r>
    </w:p>
    <w:p>
      <w:pPr>
        <w:pStyle w:val="2"/>
        <w:spacing w:before="240" w:line="372" w:lineRule="auto"/>
        <w:ind w:left="26" w:right="229" w:firstLine="628"/>
        <w:rPr>
          <w:color w:val="auto"/>
        </w:rPr>
      </w:pPr>
      <w:r>
        <w:rPr>
          <w:color w:val="auto"/>
          <w:spacing w:val="6"/>
        </w:rPr>
        <w:t>本单位</w:t>
      </w:r>
      <w:r>
        <w:rPr>
          <w:color w:val="auto"/>
          <w:spacing w:val="-49"/>
        </w:rPr>
        <w:t xml:space="preserve"> </w:t>
      </w:r>
      <w:r>
        <w:rPr>
          <w:color w:val="auto"/>
          <w:spacing w:val="6"/>
        </w:rPr>
        <w:t>2022</w:t>
      </w:r>
      <w:r>
        <w:rPr>
          <w:color w:val="auto"/>
          <w:spacing w:val="-58"/>
        </w:rPr>
        <w:t xml:space="preserve"> </w:t>
      </w:r>
      <w:r>
        <w:rPr>
          <w:color w:val="auto"/>
          <w:spacing w:val="6"/>
        </w:rPr>
        <w:t>年度机关运行经费支出 421.9</w:t>
      </w:r>
      <w:r>
        <w:rPr>
          <w:color w:val="auto"/>
          <w:spacing w:val="5"/>
        </w:rPr>
        <w:t>6  万元（与</w:t>
      </w:r>
      <w:r>
        <w:rPr>
          <w:color w:val="auto"/>
        </w:rPr>
        <w:t xml:space="preserve"> </w:t>
      </w:r>
      <w:r>
        <w:rPr>
          <w:color w:val="auto"/>
          <w:spacing w:val="21"/>
        </w:rPr>
        <w:t>部门决算中行政单位和参照公务员法管理事业单位财政拨</w:t>
      </w:r>
      <w:r>
        <w:rPr>
          <w:color w:val="auto"/>
          <w:spacing w:val="15"/>
        </w:rPr>
        <w:t xml:space="preserve"> </w:t>
      </w:r>
      <w:r>
        <w:rPr>
          <w:color w:val="auto"/>
          <w:spacing w:val="7"/>
        </w:rPr>
        <w:t>款基本支出中公用经费之和一致</w:t>
      </w:r>
      <w:r>
        <w:rPr>
          <w:color w:val="auto"/>
          <w:spacing w:val="-79"/>
          <w:w w:val="90"/>
        </w:rPr>
        <w:t>），</w:t>
      </w:r>
      <w:r>
        <w:rPr>
          <w:color w:val="auto"/>
          <w:spacing w:val="7"/>
        </w:rPr>
        <w:t>较</w:t>
      </w:r>
      <w:r>
        <w:rPr>
          <w:color w:val="auto"/>
          <w:spacing w:val="7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上年决算</w:t>
      </w:r>
      <w:r>
        <w:rPr>
          <w:color w:val="auto"/>
          <w:spacing w:val="6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数</w:t>
      </w:r>
      <w:r>
        <w:rPr>
          <w:color w:val="auto"/>
          <w:spacing w:val="6"/>
        </w:rPr>
        <w:t>减少</w:t>
      </w:r>
      <w:r>
        <w:rPr>
          <w:color w:val="auto"/>
          <w:spacing w:val="-40"/>
        </w:rPr>
        <w:t xml:space="preserve"> </w:t>
      </w:r>
      <w:r>
        <w:rPr>
          <w:color w:val="auto"/>
          <w:spacing w:val="6"/>
        </w:rPr>
        <w:t>56.33</w:t>
      </w:r>
      <w:r>
        <w:rPr>
          <w:color w:val="auto"/>
        </w:rPr>
        <w:t xml:space="preserve"> </w:t>
      </w:r>
      <w:r>
        <w:rPr>
          <w:color w:val="auto"/>
          <w:spacing w:val="9"/>
        </w:rPr>
        <w:t>万元，降低</w:t>
      </w:r>
      <w:r>
        <w:rPr>
          <w:color w:val="auto"/>
          <w:spacing w:val="-22"/>
        </w:rPr>
        <w:t xml:space="preserve"> </w:t>
      </w:r>
      <w:r>
        <w:rPr>
          <w:color w:val="auto"/>
          <w:spacing w:val="9"/>
        </w:rPr>
        <w:t>11.8%，主要原因是：落实过紧日子要求压减公</w:t>
      </w:r>
      <w:r>
        <w:rPr>
          <w:color w:val="auto"/>
        </w:rPr>
        <w:t xml:space="preserve"> </w:t>
      </w:r>
      <w:r>
        <w:rPr>
          <w:color w:val="auto"/>
          <w:spacing w:val="9"/>
        </w:rPr>
        <w:t>用经费支出。落实过紧日子要求压减一般性支出。</w:t>
      </w:r>
      <w:r>
        <w:rPr>
          <w:color w:val="auto"/>
          <w:spacing w:val="8"/>
        </w:rPr>
        <w:t>主要用于</w:t>
      </w:r>
      <w:r>
        <w:rPr>
          <w:color w:val="auto"/>
        </w:rPr>
        <w:t xml:space="preserve"> </w:t>
      </w:r>
      <w:r>
        <w:rPr>
          <w:color w:val="auto"/>
          <w:spacing w:val="6"/>
        </w:rPr>
        <w:t>办公费、</w:t>
      </w:r>
      <w:r>
        <w:rPr>
          <w:color w:val="auto"/>
          <w:spacing w:val="-79"/>
        </w:rPr>
        <w:t xml:space="preserve"> </w:t>
      </w:r>
      <w:r>
        <w:rPr>
          <w:color w:val="auto"/>
          <w:spacing w:val="6"/>
        </w:rPr>
        <w:t>印刷费、邮电费、取暖费、差旅费、修（护）费、</w:t>
      </w:r>
      <w:r>
        <w:rPr>
          <w:color w:val="auto"/>
        </w:rPr>
        <w:t xml:space="preserve"> </w:t>
      </w:r>
      <w:r>
        <w:rPr>
          <w:color w:val="auto"/>
          <w:spacing w:val="9"/>
        </w:rPr>
        <w:t>培训费、劳务费和其他交通费用。（与部门决算行政单</w:t>
      </w:r>
      <w:r>
        <w:rPr>
          <w:color w:val="auto"/>
          <w:spacing w:val="8"/>
        </w:rPr>
        <w:t>位和</w:t>
      </w:r>
      <w:r>
        <w:rPr>
          <w:color w:val="auto"/>
        </w:rPr>
        <w:t xml:space="preserve"> </w:t>
      </w:r>
      <w:r>
        <w:rPr>
          <w:color w:val="auto"/>
          <w:spacing w:val="21"/>
        </w:rPr>
        <w:t>参照公务员法管理事业单位一般公共预算财政拨款基本支</w:t>
      </w:r>
    </w:p>
    <w:p>
      <w:pPr>
        <w:pStyle w:val="2"/>
        <w:spacing w:line="222" w:lineRule="auto"/>
        <w:ind w:left="67"/>
        <w:rPr>
          <w:color w:val="auto"/>
        </w:rPr>
      </w:pPr>
      <w:r>
        <w:rPr>
          <w:color w:val="auto"/>
          <w:spacing w:val="-6"/>
        </w:rPr>
        <w:t>出中公用经费之和一致）。</w:t>
      </w:r>
    </w:p>
    <w:p>
      <w:pPr>
        <w:spacing w:before="249" w:line="226" w:lineRule="auto"/>
        <w:ind w:left="654"/>
        <w:rPr>
          <w:rFonts w:ascii="黑体" w:hAnsi="黑体" w:eastAsia="黑体" w:cs="黑体"/>
          <w:color w:val="auto"/>
          <w:sz w:val="31"/>
          <w:szCs w:val="31"/>
        </w:rPr>
      </w:pPr>
      <w:r>
        <w:rPr>
          <w:rFonts w:ascii="黑体" w:hAnsi="黑体" w:eastAsia="黑体" w:cs="黑体"/>
          <w:color w:val="auto"/>
          <w:spacing w:val="9"/>
          <w:sz w:val="31"/>
          <w:szCs w:val="31"/>
        </w:rPr>
        <w:t>七、政府采购支出情况说明</w:t>
      </w:r>
    </w:p>
    <w:p>
      <w:pPr>
        <w:pStyle w:val="2"/>
        <w:spacing w:before="245" w:line="624" w:lineRule="exact"/>
        <w:jc w:val="right"/>
        <w:rPr>
          <w:color w:val="auto"/>
        </w:rPr>
      </w:pPr>
      <w:r>
        <w:rPr>
          <w:color w:val="auto"/>
          <w:spacing w:val="-2"/>
          <w:position w:val="23"/>
        </w:rPr>
        <w:t>本单位</w:t>
      </w:r>
      <w:r>
        <w:rPr>
          <w:color w:val="auto"/>
          <w:spacing w:val="-48"/>
          <w:position w:val="23"/>
        </w:rPr>
        <w:t xml:space="preserve"> </w:t>
      </w:r>
      <w:r>
        <w:rPr>
          <w:color w:val="auto"/>
          <w:spacing w:val="-2"/>
          <w:position w:val="23"/>
        </w:rPr>
        <w:t>2022</w:t>
      </w:r>
      <w:r>
        <w:rPr>
          <w:color w:val="auto"/>
          <w:spacing w:val="-59"/>
          <w:position w:val="23"/>
        </w:rPr>
        <w:t xml:space="preserve"> </w:t>
      </w:r>
      <w:r>
        <w:rPr>
          <w:color w:val="auto"/>
          <w:spacing w:val="-2"/>
          <w:position w:val="23"/>
        </w:rPr>
        <w:t>年度政府采购支出总额</w:t>
      </w:r>
      <w:r>
        <w:rPr>
          <w:color w:val="auto"/>
          <w:spacing w:val="39"/>
          <w:position w:val="23"/>
        </w:rPr>
        <w:t xml:space="preserve"> </w:t>
      </w:r>
      <w:r>
        <w:rPr>
          <w:color w:val="auto"/>
          <w:spacing w:val="-2"/>
          <w:position w:val="23"/>
        </w:rPr>
        <w:t>172</w:t>
      </w:r>
      <w:r>
        <w:rPr>
          <w:color w:val="auto"/>
          <w:spacing w:val="-3"/>
          <w:position w:val="23"/>
        </w:rPr>
        <w:t>.17 万元，其中：</w:t>
      </w:r>
    </w:p>
    <w:p>
      <w:pPr>
        <w:pStyle w:val="2"/>
        <w:spacing w:line="221" w:lineRule="auto"/>
        <w:ind w:left="32"/>
        <w:rPr>
          <w:color w:val="auto"/>
        </w:rPr>
      </w:pPr>
      <w:r>
        <w:rPr>
          <w:color w:val="auto"/>
          <w:spacing w:val="7"/>
        </w:rPr>
        <w:t>政府采购货物支出 172.17</w:t>
      </w:r>
      <w:r>
        <w:rPr>
          <w:color w:val="auto"/>
          <w:spacing w:val="39"/>
        </w:rPr>
        <w:t xml:space="preserve"> </w:t>
      </w:r>
      <w:r>
        <w:rPr>
          <w:color w:val="auto"/>
          <w:spacing w:val="7"/>
        </w:rPr>
        <w:t>万元、政府采购工程支出</w:t>
      </w:r>
      <w:r>
        <w:rPr>
          <w:color w:val="auto"/>
          <w:spacing w:val="-36"/>
        </w:rPr>
        <w:t xml:space="preserve"> </w:t>
      </w:r>
      <w:r>
        <w:rPr>
          <w:color w:val="auto"/>
          <w:spacing w:val="7"/>
        </w:rPr>
        <w:t>0</w:t>
      </w:r>
      <w:r>
        <w:rPr>
          <w:color w:val="auto"/>
          <w:spacing w:val="22"/>
        </w:rPr>
        <w:t xml:space="preserve">  </w:t>
      </w:r>
      <w:r>
        <w:rPr>
          <w:color w:val="auto"/>
          <w:spacing w:val="7"/>
        </w:rPr>
        <w:t>万</w:t>
      </w:r>
    </w:p>
    <w:p>
      <w:pPr>
        <w:spacing w:line="221" w:lineRule="auto"/>
        <w:rPr>
          <w:color w:val="auto"/>
        </w:rPr>
        <w:sectPr>
          <w:pgSz w:w="11906" w:h="16839"/>
          <w:pgMar w:top="400" w:right="1569" w:bottom="0" w:left="1785" w:header="0" w:footer="0" w:gutter="0"/>
          <w:cols w:space="720" w:num="1"/>
        </w:sectPr>
      </w:pPr>
    </w:p>
    <w:p>
      <w:pPr>
        <w:spacing w:line="271" w:lineRule="auto"/>
        <w:rPr>
          <w:rFonts w:ascii="Arial"/>
          <w:color w:val="auto"/>
          <w:sz w:val="21"/>
        </w:rPr>
      </w:pPr>
    </w:p>
    <w:p>
      <w:pPr>
        <w:spacing w:line="271" w:lineRule="auto"/>
        <w:rPr>
          <w:rFonts w:ascii="Arial"/>
          <w:color w:val="auto"/>
          <w:sz w:val="21"/>
        </w:rPr>
      </w:pPr>
    </w:p>
    <w:p>
      <w:pPr>
        <w:spacing w:line="271" w:lineRule="auto"/>
        <w:rPr>
          <w:rFonts w:ascii="Arial"/>
          <w:color w:val="auto"/>
          <w:sz w:val="21"/>
        </w:rPr>
      </w:pPr>
    </w:p>
    <w:p>
      <w:pPr>
        <w:spacing w:line="271" w:lineRule="auto"/>
        <w:rPr>
          <w:rFonts w:ascii="Arial"/>
          <w:color w:val="auto"/>
          <w:sz w:val="21"/>
        </w:rPr>
      </w:pPr>
    </w:p>
    <w:p>
      <w:pPr>
        <w:pStyle w:val="2"/>
        <w:spacing w:before="100" w:line="372" w:lineRule="auto"/>
        <w:ind w:left="21" w:right="179" w:firstLine="16"/>
        <w:jc w:val="both"/>
        <w:rPr>
          <w:color w:val="auto"/>
        </w:rPr>
      </w:pPr>
      <w:r>
        <w:rPr>
          <w:color w:val="auto"/>
          <w:spacing w:val="21"/>
        </w:rPr>
        <w:t>元、政府采购服务支出</w:t>
      </w:r>
      <w:r>
        <w:rPr>
          <w:color w:val="auto"/>
          <w:spacing w:val="-17"/>
        </w:rPr>
        <w:t xml:space="preserve"> </w:t>
      </w:r>
      <w:r>
        <w:rPr>
          <w:color w:val="auto"/>
          <w:spacing w:val="21"/>
        </w:rPr>
        <w:t>0  万元。授予中小企业合同金额</w:t>
      </w:r>
      <w:r>
        <w:rPr>
          <w:color w:val="auto"/>
        </w:rPr>
        <w:t xml:space="preserve"> </w:t>
      </w:r>
      <w:r>
        <w:rPr>
          <w:color w:val="auto"/>
          <w:spacing w:val="4"/>
        </w:rPr>
        <w:t>172.17</w:t>
      </w:r>
      <w:r>
        <w:rPr>
          <w:color w:val="auto"/>
          <w:spacing w:val="-47"/>
        </w:rPr>
        <w:t xml:space="preserve"> </w:t>
      </w:r>
      <w:r>
        <w:rPr>
          <w:color w:val="auto"/>
          <w:spacing w:val="4"/>
        </w:rPr>
        <w:t>万元，</w:t>
      </w:r>
      <w:r>
        <w:rPr>
          <w:color w:val="auto"/>
          <w:spacing w:val="-83"/>
        </w:rPr>
        <w:t xml:space="preserve"> </w:t>
      </w:r>
      <w:r>
        <w:rPr>
          <w:color w:val="auto"/>
          <w:spacing w:val="4"/>
        </w:rPr>
        <w:t>占政府采购支出总额的 100</w:t>
      </w:r>
      <w:r>
        <w:rPr>
          <w:color w:val="auto"/>
          <w:spacing w:val="-62"/>
        </w:rPr>
        <w:t xml:space="preserve"> </w:t>
      </w:r>
      <w:r>
        <w:rPr>
          <w:color w:val="auto"/>
          <w:spacing w:val="4"/>
        </w:rPr>
        <w:t>%</w:t>
      </w:r>
      <w:r>
        <w:rPr>
          <w:color w:val="auto"/>
          <w:spacing w:val="3"/>
        </w:rPr>
        <w:t>，其中：授予小</w:t>
      </w:r>
      <w:r>
        <w:rPr>
          <w:color w:val="auto"/>
        </w:rPr>
        <w:t xml:space="preserve"> </w:t>
      </w:r>
      <w:r>
        <w:rPr>
          <w:color w:val="auto"/>
          <w:spacing w:val="2"/>
        </w:rPr>
        <w:t>微企业合同金额  0</w:t>
      </w:r>
      <w:r>
        <w:rPr>
          <w:color w:val="auto"/>
          <w:spacing w:val="-37"/>
        </w:rPr>
        <w:t xml:space="preserve"> </w:t>
      </w:r>
      <w:r>
        <w:rPr>
          <w:color w:val="auto"/>
          <w:spacing w:val="2"/>
        </w:rPr>
        <w:t>万元，占</w:t>
      </w:r>
      <w:r>
        <w:rPr>
          <w:color w:val="auto"/>
          <w:spacing w:val="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授予中小企业合同金额</w:t>
      </w:r>
      <w:r>
        <w:rPr>
          <w:color w:val="auto"/>
          <w:spacing w:val="2"/>
        </w:rPr>
        <w:t>的</w:t>
      </w:r>
      <w:r>
        <w:rPr>
          <w:color w:val="auto"/>
          <w:spacing w:val="41"/>
        </w:rPr>
        <w:t xml:space="preserve"> </w:t>
      </w:r>
      <w:r>
        <w:rPr>
          <w:color w:val="auto"/>
          <w:spacing w:val="2"/>
        </w:rPr>
        <w:t>0</w:t>
      </w:r>
      <w:r>
        <w:rPr>
          <w:color w:val="auto"/>
          <w:spacing w:val="-62"/>
        </w:rPr>
        <w:t xml:space="preserve"> </w:t>
      </w:r>
      <w:r>
        <w:rPr>
          <w:color w:val="auto"/>
          <w:spacing w:val="2"/>
        </w:rPr>
        <w:t>%；</w:t>
      </w:r>
      <w:r>
        <w:rPr>
          <w:color w:val="auto"/>
        </w:rPr>
        <w:t xml:space="preserve"> </w:t>
      </w:r>
      <w:r>
        <w:rPr>
          <w:color w:val="auto"/>
          <w:spacing w:val="67"/>
        </w:rPr>
        <w:t>货物采购授予中小企业合同金额占货物支出金额的</w:t>
      </w:r>
      <w:r>
        <w:rPr>
          <w:color w:val="auto"/>
          <w:spacing w:val="1"/>
        </w:rPr>
        <w:t xml:space="preserve"> </w:t>
      </w:r>
      <w:r>
        <w:rPr>
          <w:color w:val="auto"/>
          <w:spacing w:val="13"/>
        </w:rPr>
        <w:t xml:space="preserve">100   %，工程采购授予中小企业合同金额占工程支出金额 </w:t>
      </w:r>
      <w:r>
        <w:rPr>
          <w:color w:val="auto"/>
          <w:spacing w:val="8"/>
        </w:rPr>
        <w:t>的  0  %，服务采购授予中小企业合同金额占服务支出金额</w:t>
      </w:r>
    </w:p>
    <w:p>
      <w:pPr>
        <w:pStyle w:val="2"/>
        <w:spacing w:before="1" w:line="226" w:lineRule="auto"/>
        <w:ind w:left="53"/>
        <w:rPr>
          <w:color w:val="auto"/>
        </w:rPr>
      </w:pPr>
      <w:r>
        <w:rPr>
          <w:color w:val="auto"/>
          <w:spacing w:val="-18"/>
        </w:rPr>
        <w:t>的</w:t>
      </w:r>
      <w:r>
        <w:rPr>
          <w:color w:val="auto"/>
          <w:spacing w:val="17"/>
        </w:rPr>
        <w:t xml:space="preserve">   </w:t>
      </w:r>
      <w:r>
        <w:rPr>
          <w:color w:val="auto"/>
          <w:spacing w:val="-18"/>
        </w:rPr>
        <w:t>0</w:t>
      </w:r>
      <w:r>
        <w:rPr>
          <w:color w:val="auto"/>
          <w:spacing w:val="11"/>
        </w:rPr>
        <w:t xml:space="preserve">  </w:t>
      </w:r>
      <w:r>
        <w:rPr>
          <w:color w:val="auto"/>
          <w:spacing w:val="-18"/>
        </w:rPr>
        <w:t>%。</w:t>
      </w:r>
    </w:p>
    <w:p>
      <w:pPr>
        <w:spacing w:before="242" w:line="226" w:lineRule="auto"/>
        <w:ind w:left="655"/>
        <w:rPr>
          <w:rFonts w:ascii="黑体" w:hAnsi="黑体" w:eastAsia="黑体" w:cs="黑体"/>
          <w:color w:val="auto"/>
          <w:sz w:val="31"/>
          <w:szCs w:val="31"/>
        </w:rPr>
      </w:pPr>
      <w:r>
        <w:rPr>
          <w:rFonts w:ascii="黑体" w:hAnsi="黑体" w:eastAsia="黑体" w:cs="黑体"/>
          <w:color w:val="auto"/>
          <w:spacing w:val="8"/>
          <w:sz w:val="31"/>
          <w:szCs w:val="31"/>
        </w:rPr>
        <w:t>八、国有资产占用情况说明</w:t>
      </w:r>
    </w:p>
    <w:p>
      <w:pPr>
        <w:pStyle w:val="2"/>
        <w:spacing w:before="246" w:line="370" w:lineRule="auto"/>
        <w:ind w:left="25" w:right="249" w:firstLine="635"/>
        <w:rPr>
          <w:color w:val="auto"/>
        </w:rPr>
      </w:pPr>
      <w:r>
        <w:rPr>
          <w:color w:val="auto"/>
          <w:spacing w:val="4"/>
        </w:rPr>
        <w:t>截止</w:t>
      </w:r>
      <w:r>
        <w:rPr>
          <w:color w:val="auto"/>
          <w:spacing w:val="-41"/>
        </w:rPr>
        <w:t xml:space="preserve"> </w:t>
      </w:r>
      <w:r>
        <w:rPr>
          <w:color w:val="auto"/>
          <w:spacing w:val="4"/>
        </w:rPr>
        <w:t>2022</w:t>
      </w:r>
      <w:r>
        <w:rPr>
          <w:color w:val="auto"/>
          <w:spacing w:val="-51"/>
        </w:rPr>
        <w:t xml:space="preserve"> </w:t>
      </w:r>
      <w:r>
        <w:rPr>
          <w:color w:val="auto"/>
          <w:spacing w:val="4"/>
        </w:rPr>
        <w:t>年</w:t>
      </w:r>
      <w:r>
        <w:rPr>
          <w:color w:val="auto"/>
          <w:spacing w:val="-33"/>
        </w:rPr>
        <w:t xml:space="preserve"> </w:t>
      </w:r>
      <w:r>
        <w:rPr>
          <w:color w:val="auto"/>
          <w:spacing w:val="4"/>
        </w:rPr>
        <w:t>12</w:t>
      </w:r>
      <w:r>
        <w:rPr>
          <w:color w:val="auto"/>
          <w:spacing w:val="-39"/>
        </w:rPr>
        <w:t xml:space="preserve"> </w:t>
      </w:r>
      <w:r>
        <w:rPr>
          <w:color w:val="auto"/>
          <w:spacing w:val="4"/>
        </w:rPr>
        <w:t>月</w:t>
      </w:r>
      <w:r>
        <w:rPr>
          <w:color w:val="auto"/>
          <w:spacing w:val="-29"/>
        </w:rPr>
        <w:t xml:space="preserve"> </w:t>
      </w:r>
      <w:r>
        <w:rPr>
          <w:color w:val="auto"/>
          <w:spacing w:val="4"/>
        </w:rPr>
        <w:t>31 日，本单位国有</w:t>
      </w:r>
      <w:r>
        <w:rPr>
          <w:color w:val="auto"/>
          <w:spacing w:val="3"/>
        </w:rPr>
        <w:t>资产占用情况见</w:t>
      </w:r>
      <w:r>
        <w:rPr>
          <w:color w:val="auto"/>
        </w:rPr>
        <w:t xml:space="preserve"> </w:t>
      </w:r>
      <w:r>
        <w:rPr>
          <w:color w:val="auto"/>
          <w:spacing w:val="12"/>
        </w:rPr>
        <w:t>公开</w:t>
      </w:r>
      <w:r>
        <w:rPr>
          <w:color w:val="auto"/>
          <w:spacing w:val="-21"/>
        </w:rPr>
        <w:t xml:space="preserve"> </w:t>
      </w:r>
      <w:r>
        <w:rPr>
          <w:color w:val="auto"/>
          <w:spacing w:val="12"/>
        </w:rPr>
        <w:t>10</w:t>
      </w:r>
      <w:r>
        <w:rPr>
          <w:color w:val="auto"/>
          <w:spacing w:val="-60"/>
        </w:rPr>
        <w:t xml:space="preserve"> </w:t>
      </w:r>
      <w:r>
        <w:rPr>
          <w:color w:val="auto"/>
          <w:spacing w:val="12"/>
        </w:rPr>
        <w:t>表《国有资产占用情况表》。其中车辆中的物种专</w:t>
      </w:r>
      <w:r>
        <w:rPr>
          <w:color w:val="auto"/>
          <w:spacing w:val="6"/>
        </w:rPr>
        <w:t>业技术用用主要是法院执法警用囚车，无车辆中的其</w:t>
      </w:r>
      <w:r>
        <w:rPr>
          <w:color w:val="auto"/>
          <w:spacing w:val="5"/>
        </w:rPr>
        <w:t>他用车。</w:t>
      </w:r>
    </w:p>
    <w:p>
      <w:pPr>
        <w:spacing w:before="254" w:line="226" w:lineRule="auto"/>
        <w:ind w:left="674"/>
        <w:rPr>
          <w:rFonts w:ascii="黑体" w:hAnsi="黑体" w:eastAsia="黑体" w:cs="黑体"/>
          <w:color w:val="auto"/>
          <w:sz w:val="31"/>
          <w:szCs w:val="31"/>
        </w:rPr>
      </w:pPr>
      <w:r>
        <w:rPr>
          <w:rFonts w:ascii="黑体" w:hAnsi="黑体" w:eastAsia="黑体" w:cs="黑体"/>
          <w:color w:val="auto"/>
          <w:spacing w:val="8"/>
          <w:sz w:val="31"/>
          <w:szCs w:val="31"/>
        </w:rPr>
        <w:t>九、预算绩效评价情况说明</w:t>
      </w:r>
    </w:p>
    <w:p>
      <w:pPr>
        <w:pStyle w:val="2"/>
        <w:spacing w:before="246" w:line="220" w:lineRule="auto"/>
        <w:ind w:left="659"/>
        <w:rPr>
          <w:color w:val="auto"/>
        </w:rPr>
      </w:pPr>
      <w:r>
        <w:rPr>
          <w:color w:val="auto"/>
          <w:spacing w:val="3"/>
        </w:rPr>
        <w:t>（</w:t>
      </w:r>
      <w:r>
        <w:rPr>
          <w:color w:val="auto"/>
          <w:spacing w:val="-72"/>
        </w:rPr>
        <w:t xml:space="preserve"> </w:t>
      </w:r>
      <w:r>
        <w:rPr>
          <w:color w:val="auto"/>
          <w:spacing w:val="3"/>
        </w:rPr>
        <w:t>一）绩效</w:t>
      </w:r>
      <w:r>
        <w:rPr>
          <w:color w:val="auto"/>
          <w:spacing w:val="3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评价</w:t>
      </w:r>
      <w:r>
        <w:rPr>
          <w:color w:val="auto"/>
          <w:spacing w:val="3"/>
        </w:rPr>
        <w:t>工作开展情况。</w:t>
      </w:r>
    </w:p>
    <w:p>
      <w:pPr>
        <w:pStyle w:val="2"/>
        <w:spacing w:before="253" w:line="372" w:lineRule="auto"/>
        <w:ind w:left="62" w:right="252" w:firstLine="600"/>
        <w:jc w:val="both"/>
        <w:rPr>
          <w:color w:val="auto"/>
        </w:rPr>
      </w:pPr>
      <w:r>
        <w:rPr>
          <w:color w:val="auto"/>
          <w:spacing w:val="8"/>
        </w:rPr>
        <w:t>根据预算绩效管理要求，我单位组织对纳入2022年度部</w:t>
      </w:r>
      <w:r>
        <w:rPr>
          <w:color w:val="auto"/>
          <w:spacing w:val="7"/>
        </w:rPr>
        <w:t>门预算范围的二级项目  1 个全面开展绩效自评，共涉</w:t>
      </w:r>
      <w:r>
        <w:rPr>
          <w:color w:val="auto"/>
          <w:spacing w:val="6"/>
        </w:rPr>
        <w:t>及资</w:t>
      </w:r>
      <w:r>
        <w:rPr>
          <w:color w:val="auto"/>
          <w:spacing w:val="1"/>
        </w:rPr>
        <w:t xml:space="preserve">金  </w:t>
      </w:r>
      <w:r>
        <w:rPr>
          <w:rFonts w:hint="eastAsia"/>
          <w:color w:val="auto"/>
          <w:spacing w:val="1"/>
          <w:lang w:val="en-US" w:eastAsia="zh-CN"/>
        </w:rPr>
        <w:t xml:space="preserve">112 </w:t>
      </w:r>
      <w:r>
        <w:rPr>
          <w:color w:val="auto"/>
          <w:spacing w:val="1"/>
        </w:rPr>
        <w:t>万元，</w:t>
      </w:r>
      <w:r>
        <w:rPr>
          <w:color w:val="auto"/>
          <w:spacing w:val="-62"/>
        </w:rPr>
        <w:t xml:space="preserve"> </w:t>
      </w:r>
      <w:r>
        <w:rPr>
          <w:color w:val="auto"/>
          <w:spacing w:val="1"/>
        </w:rPr>
        <w:t>占项目支出总额的</w:t>
      </w:r>
      <w:r>
        <w:rPr>
          <w:color w:val="auto"/>
          <w:spacing w:val="39"/>
        </w:rPr>
        <w:t xml:space="preserve"> </w:t>
      </w:r>
      <w:r>
        <w:rPr>
          <w:color w:val="auto"/>
          <w:spacing w:val="1"/>
        </w:rPr>
        <w:t>100</w:t>
      </w:r>
      <w:r>
        <w:rPr>
          <w:color w:val="auto"/>
          <w:spacing w:val="10"/>
        </w:rPr>
        <w:t xml:space="preserve">  </w:t>
      </w:r>
      <w:r>
        <w:rPr>
          <w:color w:val="auto"/>
          <w:spacing w:val="1"/>
        </w:rPr>
        <w:t>%。</w:t>
      </w:r>
    </w:p>
    <w:p>
      <w:pPr>
        <w:spacing w:line="278" w:lineRule="auto"/>
        <w:rPr>
          <w:rFonts w:ascii="Arial"/>
          <w:color w:val="auto"/>
          <w:sz w:val="21"/>
        </w:rPr>
      </w:pPr>
    </w:p>
    <w:p>
      <w:pPr>
        <w:spacing w:line="278" w:lineRule="auto"/>
        <w:rPr>
          <w:rFonts w:ascii="Arial"/>
          <w:color w:val="auto"/>
          <w:sz w:val="21"/>
        </w:rPr>
      </w:pPr>
    </w:p>
    <w:p>
      <w:pPr>
        <w:spacing w:line="278" w:lineRule="auto"/>
        <w:rPr>
          <w:rFonts w:ascii="Arial"/>
          <w:color w:val="auto"/>
          <w:sz w:val="21"/>
        </w:rPr>
      </w:pPr>
    </w:p>
    <w:p>
      <w:pPr>
        <w:pStyle w:val="2"/>
        <w:spacing w:before="100" w:line="221" w:lineRule="auto"/>
        <w:ind w:left="659"/>
        <w:rPr>
          <w:color w:val="auto"/>
        </w:rPr>
        <w:sectPr>
          <w:pgSz w:w="11906" w:h="16839"/>
          <w:pgMar w:top="400" w:right="1718" w:bottom="0" w:left="1785" w:header="0" w:footer="0" w:gutter="0"/>
          <w:cols w:space="720" w:num="1"/>
        </w:sectPr>
      </w:pPr>
      <w:r>
        <w:rPr>
          <w:color w:val="auto"/>
          <w:spacing w:val="4"/>
        </w:rPr>
        <w:t>（</w:t>
      </w:r>
      <w:r>
        <w:rPr>
          <w:color w:val="auto"/>
          <w:spacing w:val="-72"/>
        </w:rPr>
        <w:t xml:space="preserve"> </w:t>
      </w:r>
      <w:r>
        <w:rPr>
          <w:color w:val="auto"/>
          <w:spacing w:val="4"/>
        </w:rPr>
        <w:t>二）单位决算中项目绩效自评结果。</w:t>
      </w:r>
    </w:p>
    <w:p>
      <w:pPr>
        <w:spacing w:line="274" w:lineRule="auto"/>
        <w:rPr>
          <w:rFonts w:ascii="Arial"/>
          <w:color w:val="auto"/>
          <w:sz w:val="21"/>
        </w:rPr>
      </w:pPr>
    </w:p>
    <w:p>
      <w:pPr>
        <w:spacing w:line="274" w:lineRule="auto"/>
        <w:rPr>
          <w:rFonts w:ascii="Arial"/>
          <w:color w:val="auto"/>
          <w:sz w:val="21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rPr>
          <w:rFonts w:ascii="Arial"/>
          <w:color w:val="auto"/>
          <w:sz w:val="21"/>
        </w:rPr>
      </w:pPr>
      <w:r>
        <w:rPr>
          <w:rFonts w:ascii="Arial"/>
          <w:color w:val="auto"/>
          <w:sz w:val="21"/>
        </w:rPr>
        <w:object>
          <v:shape id="_x0000_i1025" o:spt="75" type="#_x0000_t75" style="height:668.9pt;width:428.05pt;" o:ole="t" filled="f" o:preferrelative="t" stroked="f" coordsize="21600,21600">
            <v:path/>
            <v:fill on="f" focussize="0,0"/>
            <v:stroke on="f"/>
            <v:imagedata r:id="rId19" o:title=""/>
            <o:lock v:ext="edit" aspectratio="f"/>
            <w10:wrap type="none"/>
            <w10:anchorlock/>
          </v:shape>
          <o:OLEObject Type="Embed" ProgID="Excel.Sheet.12" ShapeID="_x0000_i1025" DrawAspect="Content" ObjectID="_1468075725" r:id="rId18">
            <o:LockedField>false</o:LockedField>
          </o:OLEObject>
        </w:object>
      </w:r>
    </w:p>
    <w:p>
      <w:pPr>
        <w:spacing w:line="275" w:lineRule="auto"/>
        <w:rPr>
          <w:rFonts w:ascii="Arial"/>
          <w:color w:val="auto"/>
          <w:sz w:val="21"/>
        </w:rPr>
      </w:pPr>
    </w:p>
    <w:p>
      <w:pPr>
        <w:spacing w:before="140" w:line="604" w:lineRule="exact"/>
        <w:ind w:left="2493"/>
        <w:rPr>
          <w:rFonts w:ascii="宋体" w:hAnsi="宋体" w:eastAsia="宋体" w:cs="宋体"/>
          <w:color w:val="auto"/>
          <w:spacing w:val="8"/>
          <w:position w:val="3"/>
          <w:sz w:val="43"/>
          <w:szCs w:val="43"/>
          <w14:textOutline w14:w="6350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spacing w:before="140" w:line="604" w:lineRule="exact"/>
        <w:ind w:left="2493"/>
        <w:rPr>
          <w:rFonts w:ascii="宋体" w:hAnsi="宋体" w:eastAsia="宋体" w:cs="宋体"/>
          <w:color w:val="auto"/>
          <w:spacing w:val="8"/>
          <w:position w:val="3"/>
          <w:sz w:val="43"/>
          <w:szCs w:val="43"/>
          <w14:textOutline w14:w="6350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spacing w:before="140" w:line="604" w:lineRule="exact"/>
        <w:ind w:left="2493"/>
        <w:rPr>
          <w:rFonts w:ascii="宋体" w:hAnsi="宋体" w:eastAsia="宋体" w:cs="宋体"/>
          <w:color w:val="auto"/>
          <w:spacing w:val="8"/>
          <w:position w:val="3"/>
          <w:sz w:val="43"/>
          <w:szCs w:val="43"/>
          <w14:textOutline w14:w="6350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spacing w:before="140" w:line="604" w:lineRule="exact"/>
        <w:ind w:left="2493"/>
        <w:rPr>
          <w:rFonts w:ascii="宋体" w:hAnsi="宋体" w:eastAsia="宋体" w:cs="宋体"/>
          <w:color w:val="auto"/>
          <w:spacing w:val="8"/>
          <w:position w:val="3"/>
          <w:sz w:val="43"/>
          <w:szCs w:val="43"/>
          <w14:textOutline w14:w="6350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spacing w:before="140" w:line="604" w:lineRule="exact"/>
        <w:ind w:left="2493"/>
        <w:rPr>
          <w:rFonts w:ascii="宋体" w:hAnsi="宋体" w:eastAsia="宋体" w:cs="宋体"/>
          <w:color w:val="auto"/>
          <w:sz w:val="43"/>
          <w:szCs w:val="43"/>
        </w:rPr>
      </w:pPr>
      <w:r>
        <w:rPr>
          <w:rFonts w:ascii="宋体" w:hAnsi="宋体" w:eastAsia="宋体" w:cs="宋体"/>
          <w:color w:val="auto"/>
          <w:spacing w:val="8"/>
          <w:position w:val="3"/>
          <w:sz w:val="43"/>
          <w:szCs w:val="43"/>
          <w14:textOutline w14:w="6350" w14:cap="flat" w14:cmpd="sng">
            <w14:solidFill>
              <w14:srgbClr w14:val="000000"/>
            </w14:solidFill>
            <w14:prstDash w14:val="solid"/>
            <w14:miter w14:val="0"/>
          </w14:textOutline>
        </w:rPr>
        <w:t>第四部分</w:t>
      </w:r>
      <w:r>
        <w:rPr>
          <w:rFonts w:ascii="宋体" w:hAnsi="宋体" w:eastAsia="宋体" w:cs="宋体"/>
          <w:color w:val="auto"/>
          <w:spacing w:val="8"/>
          <w:position w:val="3"/>
          <w:sz w:val="43"/>
          <w:szCs w:val="43"/>
        </w:rPr>
        <w:t xml:space="preserve">  </w:t>
      </w:r>
      <w:r>
        <w:rPr>
          <w:rFonts w:ascii="宋体" w:hAnsi="宋体" w:eastAsia="宋体" w:cs="宋体"/>
          <w:color w:val="auto"/>
          <w:spacing w:val="8"/>
          <w:position w:val="3"/>
          <w:sz w:val="43"/>
          <w:szCs w:val="43"/>
          <w14:textOutline w14:w="6350" w14:cap="flat" w14:cmpd="sng">
            <w14:solidFill>
              <w14:srgbClr w14:val="000000"/>
            </w14:solidFill>
            <w14:prstDash w14:val="solid"/>
            <w14:miter w14:val="0"/>
          </w14:textOutline>
        </w:rPr>
        <w:t>名词解释</w:t>
      </w:r>
    </w:p>
    <w:p>
      <w:pPr>
        <w:spacing w:line="266" w:lineRule="auto"/>
        <w:rPr>
          <w:rFonts w:ascii="Arial"/>
          <w:color w:val="auto"/>
          <w:sz w:val="21"/>
        </w:rPr>
      </w:pPr>
    </w:p>
    <w:p>
      <w:pPr>
        <w:spacing w:line="266" w:lineRule="auto"/>
        <w:rPr>
          <w:rFonts w:ascii="Arial"/>
          <w:color w:val="auto"/>
          <w:sz w:val="21"/>
        </w:rPr>
      </w:pPr>
    </w:p>
    <w:p>
      <w:pPr>
        <w:spacing w:line="266" w:lineRule="auto"/>
        <w:rPr>
          <w:rFonts w:ascii="Arial"/>
          <w:color w:val="auto"/>
          <w:sz w:val="21"/>
        </w:rPr>
      </w:pPr>
    </w:p>
    <w:p>
      <w:pPr>
        <w:spacing w:before="101" w:line="228" w:lineRule="auto"/>
        <w:ind w:left="835"/>
        <w:rPr>
          <w:rFonts w:ascii="黑体" w:hAnsi="黑体" w:eastAsia="黑体" w:cs="黑体"/>
          <w:color w:val="auto"/>
          <w:sz w:val="31"/>
          <w:szCs w:val="31"/>
        </w:rPr>
      </w:pPr>
      <w:r>
        <w:rPr>
          <w:rFonts w:ascii="黑体" w:hAnsi="黑体" w:eastAsia="黑体" w:cs="黑体"/>
          <w:color w:val="auto"/>
          <w:spacing w:val="7"/>
          <w:sz w:val="31"/>
          <w:szCs w:val="31"/>
        </w:rPr>
        <w:t>一、收入科目</w:t>
      </w:r>
    </w:p>
    <w:p>
      <w:pPr>
        <w:pStyle w:val="2"/>
        <w:spacing w:before="296" w:line="222" w:lineRule="auto"/>
        <w:ind w:left="659"/>
        <w:rPr>
          <w:color w:val="auto"/>
        </w:rPr>
      </w:pPr>
      <w:r>
        <w:rPr>
          <w:color w:val="auto"/>
          <w:spacing w:val="5"/>
        </w:rPr>
        <w:t>（</w:t>
      </w:r>
      <w:r>
        <w:rPr>
          <w:color w:val="auto"/>
          <w:spacing w:val="-68"/>
        </w:rPr>
        <w:t xml:space="preserve"> </w:t>
      </w:r>
      <w:r>
        <w:rPr>
          <w:color w:val="auto"/>
          <w:spacing w:val="5"/>
        </w:rPr>
        <w:t>一）财政拨款：指市级财政当年拨付的资金。</w:t>
      </w:r>
    </w:p>
    <w:p>
      <w:pPr>
        <w:pStyle w:val="2"/>
        <w:spacing w:before="226" w:line="600" w:lineRule="exact"/>
        <w:ind w:left="659"/>
        <w:rPr>
          <w:color w:val="auto"/>
        </w:rPr>
      </w:pPr>
      <w:r>
        <w:rPr>
          <w:color w:val="auto"/>
          <w:spacing w:val="6"/>
          <w:position w:val="21"/>
        </w:rPr>
        <w:t>（</w:t>
      </w:r>
      <w:r>
        <w:rPr>
          <w:color w:val="auto"/>
          <w:spacing w:val="-82"/>
          <w:position w:val="21"/>
        </w:rPr>
        <w:t xml:space="preserve"> </w:t>
      </w:r>
      <w:r>
        <w:rPr>
          <w:color w:val="auto"/>
          <w:spacing w:val="6"/>
          <w:position w:val="21"/>
        </w:rPr>
        <w:t>二）上级补助收入：反映事业单位从主管部门和上级</w:t>
      </w:r>
    </w:p>
    <w:p>
      <w:pPr>
        <w:pStyle w:val="2"/>
        <w:spacing w:line="221" w:lineRule="auto"/>
        <w:ind w:left="34"/>
        <w:rPr>
          <w:color w:val="auto"/>
        </w:rPr>
      </w:pPr>
      <w:r>
        <w:rPr>
          <w:color w:val="auto"/>
          <w:spacing w:val="7"/>
        </w:rPr>
        <w:t>单位取得的非财政补助收入。</w:t>
      </w:r>
    </w:p>
    <w:p>
      <w:pPr>
        <w:pStyle w:val="2"/>
        <w:spacing w:before="228" w:line="600" w:lineRule="exact"/>
        <w:ind w:left="659"/>
        <w:rPr>
          <w:color w:val="auto"/>
        </w:rPr>
      </w:pPr>
      <w:r>
        <w:rPr>
          <w:color w:val="auto"/>
          <w:spacing w:val="7"/>
          <w:position w:val="21"/>
        </w:rPr>
        <w:t>（三）上年结转和结余：填列</w:t>
      </w:r>
      <w:r>
        <w:rPr>
          <w:color w:val="auto"/>
          <w:spacing w:val="-46"/>
          <w:position w:val="21"/>
        </w:rPr>
        <w:t xml:space="preserve"> </w:t>
      </w:r>
      <w:r>
        <w:rPr>
          <w:color w:val="auto"/>
          <w:spacing w:val="7"/>
          <w:position w:val="21"/>
        </w:rPr>
        <w:t>2022</w:t>
      </w:r>
      <w:r>
        <w:rPr>
          <w:color w:val="auto"/>
          <w:spacing w:val="-58"/>
          <w:position w:val="21"/>
        </w:rPr>
        <w:t xml:space="preserve"> </w:t>
      </w:r>
      <w:r>
        <w:rPr>
          <w:color w:val="auto"/>
          <w:spacing w:val="7"/>
          <w:position w:val="21"/>
        </w:rPr>
        <w:t>年全部结转和结余</w:t>
      </w:r>
    </w:p>
    <w:p>
      <w:pPr>
        <w:pStyle w:val="2"/>
        <w:spacing w:before="2" w:line="218" w:lineRule="auto"/>
        <w:jc w:val="right"/>
        <w:rPr>
          <w:color w:val="auto"/>
        </w:rPr>
      </w:pPr>
      <w:r>
        <w:rPr>
          <w:color w:val="auto"/>
          <w:spacing w:val="5"/>
        </w:rPr>
        <w:t>的资金数，包括当年结转结余资金和历年滚存结转结余资金。</w:t>
      </w:r>
    </w:p>
    <w:p>
      <w:pPr>
        <w:spacing w:before="178" w:line="228" w:lineRule="auto"/>
        <w:ind w:left="835"/>
        <w:rPr>
          <w:rFonts w:ascii="黑体" w:hAnsi="黑体" w:eastAsia="黑体" w:cs="黑体"/>
          <w:color w:val="auto"/>
          <w:sz w:val="31"/>
          <w:szCs w:val="31"/>
        </w:rPr>
      </w:pPr>
      <w:r>
        <w:rPr>
          <w:rFonts w:ascii="黑体" w:hAnsi="黑体" w:eastAsia="黑体" w:cs="黑体"/>
          <w:color w:val="auto"/>
          <w:spacing w:val="7"/>
          <w:sz w:val="31"/>
          <w:szCs w:val="31"/>
        </w:rPr>
        <w:t>二、支出科目</w:t>
      </w:r>
    </w:p>
    <w:p>
      <w:pPr>
        <w:pStyle w:val="2"/>
        <w:spacing w:before="297" w:line="357" w:lineRule="auto"/>
        <w:ind w:left="27" w:right="180" w:firstLine="631"/>
        <w:rPr>
          <w:color w:val="auto"/>
        </w:rPr>
      </w:pPr>
      <w:r>
        <w:rPr>
          <w:color w:val="auto"/>
          <w:spacing w:val="5"/>
        </w:rPr>
        <w:t>（</w:t>
      </w:r>
      <w:r>
        <w:rPr>
          <w:color w:val="auto"/>
          <w:spacing w:val="-76"/>
        </w:rPr>
        <w:t xml:space="preserve"> </w:t>
      </w:r>
      <w:r>
        <w:rPr>
          <w:color w:val="auto"/>
          <w:spacing w:val="5"/>
        </w:rPr>
        <w:t>一）公共安全支出（类）法院（款）行政运行（项</w:t>
      </w:r>
      <w:r>
        <w:rPr>
          <w:color w:val="auto"/>
          <w:spacing w:val="-80"/>
          <w:w w:val="91"/>
        </w:rPr>
        <w:t>）：</w:t>
      </w:r>
      <w:r>
        <w:rPr>
          <w:color w:val="auto"/>
        </w:rPr>
        <w:t xml:space="preserve"> </w:t>
      </w:r>
      <w:r>
        <w:rPr>
          <w:color w:val="auto"/>
          <w:spacing w:val="9"/>
        </w:rPr>
        <w:t>反映行政单位（包括实行公务员管理的事业单位</w:t>
      </w:r>
      <w:r>
        <w:rPr>
          <w:color w:val="auto"/>
          <w:spacing w:val="8"/>
        </w:rPr>
        <w:t>）的基本支</w:t>
      </w:r>
    </w:p>
    <w:p>
      <w:pPr>
        <w:pStyle w:val="2"/>
        <w:spacing w:line="220" w:lineRule="auto"/>
        <w:ind w:left="67"/>
        <w:rPr>
          <w:color w:val="auto"/>
        </w:rPr>
      </w:pPr>
      <w:r>
        <w:rPr>
          <w:color w:val="auto"/>
          <w:spacing w:val="7"/>
        </w:rPr>
        <w:t>出，用于保障机构正常运行、开展日常工作的基本支出。</w:t>
      </w:r>
    </w:p>
    <w:p>
      <w:pPr>
        <w:pStyle w:val="2"/>
        <w:spacing w:before="229" w:line="601" w:lineRule="exact"/>
        <w:ind w:left="680"/>
        <w:rPr>
          <w:color w:val="auto"/>
        </w:rPr>
      </w:pPr>
      <w:r>
        <w:rPr>
          <w:color w:val="auto"/>
          <w:spacing w:val="8"/>
          <w:position w:val="21"/>
        </w:rPr>
        <w:t>（二）公共安全支出（类）法院（款）检察监督（项</w:t>
      </w:r>
      <w:r>
        <w:rPr>
          <w:color w:val="auto"/>
          <w:spacing w:val="-74"/>
          <w:position w:val="21"/>
        </w:rPr>
        <w:t>）：</w:t>
      </w:r>
    </w:p>
    <w:p>
      <w:pPr>
        <w:pStyle w:val="2"/>
        <w:spacing w:before="1" w:line="220" w:lineRule="auto"/>
        <w:ind w:left="27"/>
        <w:rPr>
          <w:color w:val="auto"/>
        </w:rPr>
      </w:pPr>
      <w:r>
        <w:rPr>
          <w:color w:val="auto"/>
          <w:spacing w:val="8"/>
        </w:rPr>
        <w:t>反映法院机关依法开展案件审判等工作的支出等。</w:t>
      </w:r>
    </w:p>
    <w:p>
      <w:pPr>
        <w:pStyle w:val="2"/>
        <w:spacing w:before="177" w:line="624" w:lineRule="exact"/>
        <w:ind w:left="618"/>
        <w:rPr>
          <w:color w:val="auto"/>
        </w:rPr>
      </w:pPr>
      <w:r>
        <w:rPr>
          <w:color w:val="auto"/>
          <w:spacing w:val="-15"/>
          <w:position w:val="23"/>
        </w:rPr>
        <w:t>（三）公共安全支出（类）法院（款）其他法院支出（项</w:t>
      </w:r>
      <w:r>
        <w:rPr>
          <w:color w:val="auto"/>
          <w:spacing w:val="-74"/>
          <w:position w:val="23"/>
        </w:rPr>
        <w:t>）：</w:t>
      </w:r>
    </w:p>
    <w:p>
      <w:pPr>
        <w:pStyle w:val="2"/>
        <w:spacing w:before="1" w:line="221" w:lineRule="auto"/>
        <w:ind w:left="27"/>
        <w:rPr>
          <w:color w:val="auto"/>
        </w:rPr>
      </w:pPr>
      <w:r>
        <w:rPr>
          <w:color w:val="auto"/>
          <w:spacing w:val="8"/>
        </w:rPr>
        <w:t>反映除上述项目以外其他用于法院方面的支出。</w:t>
      </w:r>
    </w:p>
    <w:p>
      <w:pPr>
        <w:pStyle w:val="2"/>
        <w:spacing w:before="276" w:line="333" w:lineRule="auto"/>
        <w:ind w:left="53" w:right="154" w:firstLine="564"/>
        <w:rPr>
          <w:color w:val="auto"/>
        </w:rPr>
      </w:pPr>
      <w:r>
        <w:rPr>
          <w:color w:val="auto"/>
          <w:spacing w:val="6"/>
        </w:rPr>
        <w:t>（四）</w:t>
      </w:r>
      <w:r>
        <w:rPr>
          <w:color w:val="auto"/>
          <w:spacing w:val="-77"/>
        </w:rPr>
        <w:t xml:space="preserve"> </w:t>
      </w:r>
      <w:r>
        <w:rPr>
          <w:color w:val="auto"/>
          <w:spacing w:val="6"/>
        </w:rPr>
        <w:t>“</w:t>
      </w:r>
      <w:r>
        <w:rPr>
          <w:color w:val="auto"/>
          <w:spacing w:val="-117"/>
        </w:rPr>
        <w:t xml:space="preserve"> </w:t>
      </w:r>
      <w:r>
        <w:rPr>
          <w:color w:val="auto"/>
          <w:spacing w:val="6"/>
        </w:rPr>
        <w:t>三公”经费支出：指用</w:t>
      </w:r>
      <w:r>
        <w:rPr>
          <w:color w:val="auto"/>
          <w:spacing w:val="6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财政拨款</w:t>
      </w:r>
      <w:r>
        <w:rPr>
          <w:color w:val="auto"/>
          <w:spacing w:val="6"/>
        </w:rPr>
        <w:t>安排的因公出</w:t>
      </w:r>
      <w:r>
        <w:rPr>
          <w:color w:val="auto"/>
        </w:rPr>
        <w:t xml:space="preserve"> </w:t>
      </w:r>
      <w:r>
        <w:rPr>
          <w:color w:val="auto"/>
          <w:spacing w:val="8"/>
        </w:rPr>
        <w:t>国（境）费、公务用车购置及运行维护费和公</w:t>
      </w:r>
      <w:r>
        <w:rPr>
          <w:color w:val="auto"/>
          <w:spacing w:val="7"/>
        </w:rPr>
        <w:t>务接待费。其</w:t>
      </w:r>
      <w:r>
        <w:rPr>
          <w:color w:val="auto"/>
        </w:rPr>
        <w:t xml:space="preserve"> </w:t>
      </w:r>
      <w:r>
        <w:rPr>
          <w:color w:val="auto"/>
          <w:spacing w:val="-1"/>
        </w:rPr>
        <w:t>中，因公出国（境）费反映单位公务出国（境）的国际旅费、</w:t>
      </w:r>
      <w:r>
        <w:rPr>
          <w:color w:val="auto"/>
          <w:spacing w:val="17"/>
        </w:rPr>
        <w:t xml:space="preserve"> </w:t>
      </w:r>
      <w:r>
        <w:rPr>
          <w:color w:val="auto"/>
          <w:spacing w:val="8"/>
        </w:rPr>
        <w:t>国外城市间交通费、住宿费、伙食费、培训费</w:t>
      </w:r>
      <w:r>
        <w:rPr>
          <w:color w:val="auto"/>
          <w:spacing w:val="7"/>
        </w:rPr>
        <w:t>、公杂费等支</w:t>
      </w:r>
      <w:r>
        <w:rPr>
          <w:color w:val="auto"/>
        </w:rPr>
        <w:t xml:space="preserve"> </w:t>
      </w:r>
      <w:r>
        <w:rPr>
          <w:color w:val="auto"/>
          <w:spacing w:val="8"/>
        </w:rPr>
        <w:t>出；公务用车购置及运行维护费反映单位公务用车车</w:t>
      </w:r>
      <w:r>
        <w:rPr>
          <w:color w:val="auto"/>
          <w:spacing w:val="7"/>
        </w:rPr>
        <w:t>辆购置</w:t>
      </w:r>
    </w:p>
    <w:p>
      <w:pPr>
        <w:pStyle w:val="2"/>
        <w:spacing w:before="1" w:line="219" w:lineRule="auto"/>
        <w:ind w:left="34"/>
        <w:rPr>
          <w:color w:val="auto"/>
        </w:rPr>
      </w:pPr>
      <w:r>
        <w:rPr>
          <w:color w:val="auto"/>
          <w:spacing w:val="8"/>
        </w:rPr>
        <w:t>支出（含车辆购置税、牌照费</w:t>
      </w:r>
      <w:r>
        <w:rPr>
          <w:color w:val="auto"/>
          <w:spacing w:val="15"/>
        </w:rPr>
        <w:t>），</w:t>
      </w:r>
      <w:r>
        <w:rPr>
          <w:color w:val="auto"/>
          <w:spacing w:val="8"/>
        </w:rPr>
        <w:t>按规定保留的公务用车燃</w:t>
      </w:r>
    </w:p>
    <w:p>
      <w:pPr>
        <w:spacing w:line="219" w:lineRule="auto"/>
        <w:rPr>
          <w:color w:val="auto"/>
        </w:rPr>
        <w:sectPr>
          <w:pgSz w:w="11906" w:h="16839"/>
          <w:pgMar w:top="400" w:right="1550" w:bottom="0" w:left="1785" w:header="0" w:footer="0" w:gutter="0"/>
          <w:cols w:space="720" w:num="1"/>
        </w:sectPr>
      </w:pPr>
    </w:p>
    <w:p>
      <w:pPr>
        <w:spacing w:line="277" w:lineRule="auto"/>
        <w:rPr>
          <w:rFonts w:ascii="Arial"/>
          <w:color w:val="auto"/>
          <w:sz w:val="21"/>
        </w:rPr>
      </w:pPr>
    </w:p>
    <w:p>
      <w:pPr>
        <w:spacing w:line="277" w:lineRule="auto"/>
        <w:rPr>
          <w:rFonts w:ascii="Arial"/>
          <w:color w:val="auto"/>
          <w:sz w:val="21"/>
        </w:rPr>
      </w:pPr>
    </w:p>
    <w:p>
      <w:pPr>
        <w:spacing w:line="277" w:lineRule="auto"/>
        <w:rPr>
          <w:rFonts w:ascii="Arial"/>
          <w:color w:val="auto"/>
          <w:sz w:val="21"/>
        </w:rPr>
      </w:pPr>
    </w:p>
    <w:p>
      <w:pPr>
        <w:spacing w:line="278" w:lineRule="auto"/>
        <w:rPr>
          <w:rFonts w:ascii="Arial"/>
          <w:color w:val="auto"/>
          <w:sz w:val="21"/>
        </w:rPr>
      </w:pPr>
    </w:p>
    <w:p>
      <w:pPr>
        <w:pStyle w:val="2"/>
        <w:spacing w:before="101" w:line="333" w:lineRule="auto"/>
        <w:ind w:left="25" w:right="171" w:firstLine="6"/>
        <w:jc w:val="both"/>
        <w:rPr>
          <w:color w:val="auto"/>
        </w:rPr>
      </w:pPr>
      <w:r>
        <w:rPr>
          <w:color w:val="auto"/>
          <w:spacing w:val="-1"/>
        </w:rPr>
        <w:t>料费、维修费、过桥过路费、保险费、安全奖励费用等支出；</w:t>
      </w:r>
      <w:r>
        <w:rPr>
          <w:color w:val="auto"/>
          <w:spacing w:val="14"/>
        </w:rPr>
        <w:t xml:space="preserve"> </w:t>
      </w:r>
      <w:r>
        <w:rPr>
          <w:color w:val="auto"/>
          <w:spacing w:val="9"/>
        </w:rPr>
        <w:t>公务接待费反映单位按规定开支的各类公务接待（含</w:t>
      </w:r>
      <w:r>
        <w:rPr>
          <w:color w:val="auto"/>
          <w:spacing w:val="8"/>
        </w:rPr>
        <w:t>外宾接</w:t>
      </w:r>
    </w:p>
    <w:p>
      <w:pPr>
        <w:pStyle w:val="2"/>
        <w:spacing w:before="1" w:line="221" w:lineRule="auto"/>
        <w:ind w:left="23"/>
        <w:rPr>
          <w:color w:val="auto"/>
        </w:rPr>
      </w:pPr>
      <w:r>
        <w:rPr>
          <w:color w:val="auto"/>
          <w:spacing w:val="5"/>
        </w:rPr>
        <w:t>待）支出。</w:t>
      </w:r>
    </w:p>
    <w:p>
      <w:pPr>
        <w:pStyle w:val="2"/>
        <w:spacing w:before="191" w:line="333" w:lineRule="auto"/>
        <w:ind w:left="26" w:right="242" w:firstLine="592"/>
        <w:rPr>
          <w:color w:val="auto"/>
        </w:rPr>
      </w:pPr>
      <w:r>
        <w:rPr>
          <w:color w:val="auto"/>
          <w:spacing w:val="11"/>
        </w:rPr>
        <w:t>（五）机关运行经费支出：指用</w:t>
      </w:r>
      <w:r>
        <w:rPr>
          <w:color w:val="auto"/>
          <w:spacing w:val="1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财政拨款</w:t>
      </w:r>
      <w:r>
        <w:rPr>
          <w:color w:val="auto"/>
          <w:spacing w:val="11"/>
        </w:rPr>
        <w:t>安排</w:t>
      </w:r>
      <w:r>
        <w:rPr>
          <w:color w:val="auto"/>
          <w:spacing w:val="10"/>
        </w:rPr>
        <w:t>的为保障</w:t>
      </w:r>
      <w:r>
        <w:rPr>
          <w:color w:val="auto"/>
        </w:rPr>
        <w:t xml:space="preserve"> </w:t>
      </w:r>
      <w:r>
        <w:rPr>
          <w:color w:val="auto"/>
          <w:spacing w:val="9"/>
        </w:rPr>
        <w:t>行政单位（包括参照公务员法管理的事业单位）运</w:t>
      </w:r>
      <w:r>
        <w:rPr>
          <w:color w:val="auto"/>
          <w:spacing w:val="8"/>
        </w:rPr>
        <w:t>行用于购</w:t>
      </w:r>
      <w:r>
        <w:rPr>
          <w:color w:val="auto"/>
        </w:rPr>
        <w:t xml:space="preserve"> </w:t>
      </w:r>
      <w:r>
        <w:rPr>
          <w:color w:val="auto"/>
          <w:spacing w:val="6"/>
        </w:rPr>
        <w:t>买货物和服务的各项资金，包括办公费、</w:t>
      </w:r>
      <w:r>
        <w:rPr>
          <w:color w:val="auto"/>
          <w:spacing w:val="-79"/>
        </w:rPr>
        <w:t xml:space="preserve"> </w:t>
      </w:r>
      <w:r>
        <w:rPr>
          <w:color w:val="auto"/>
          <w:spacing w:val="6"/>
        </w:rPr>
        <w:t>印刷费、邮电费、</w:t>
      </w:r>
      <w:r>
        <w:rPr>
          <w:color w:val="auto"/>
        </w:rPr>
        <w:t xml:space="preserve"> </w:t>
      </w:r>
      <w:r>
        <w:rPr>
          <w:color w:val="auto"/>
          <w:spacing w:val="5"/>
        </w:rPr>
        <w:t>差旅费、会议费、福利费、</w:t>
      </w:r>
      <w:r>
        <w:rPr>
          <w:color w:val="auto"/>
          <w:spacing w:val="-55"/>
        </w:rPr>
        <w:t xml:space="preserve"> </w:t>
      </w:r>
      <w:r>
        <w:rPr>
          <w:color w:val="auto"/>
          <w:spacing w:val="5"/>
        </w:rPr>
        <w:t>日常维修费、专用材料及一般设</w:t>
      </w:r>
      <w:r>
        <w:rPr>
          <w:color w:val="auto"/>
        </w:rPr>
        <w:t xml:space="preserve"> </w:t>
      </w:r>
      <w:r>
        <w:rPr>
          <w:color w:val="auto"/>
          <w:spacing w:val="9"/>
        </w:rPr>
        <w:t>备购置费、办公用房水电费、办公用房取暖费、办</w:t>
      </w:r>
      <w:r>
        <w:rPr>
          <w:color w:val="auto"/>
          <w:spacing w:val="8"/>
        </w:rPr>
        <w:t>公用房物</w:t>
      </w:r>
    </w:p>
    <w:p>
      <w:pPr>
        <w:pStyle w:val="2"/>
        <w:spacing w:before="1" w:line="219" w:lineRule="auto"/>
        <w:ind w:left="40"/>
        <w:rPr>
          <w:color w:val="auto"/>
        </w:rPr>
      </w:pPr>
      <w:r>
        <w:rPr>
          <w:color w:val="auto"/>
          <w:spacing w:val="8"/>
        </w:rPr>
        <w:t>业管理费、公务用车运行维护费以及其他费用。</w:t>
      </w:r>
    </w:p>
    <w:p>
      <w:pPr>
        <w:spacing w:before="170" w:line="226" w:lineRule="auto"/>
        <w:ind w:left="836"/>
        <w:rPr>
          <w:rFonts w:ascii="黑体" w:hAnsi="黑体" w:eastAsia="黑体" w:cs="黑体"/>
          <w:color w:val="auto"/>
          <w:sz w:val="31"/>
          <w:szCs w:val="31"/>
        </w:rPr>
      </w:pPr>
      <w:r>
        <w:rPr>
          <w:rFonts w:ascii="黑体" w:hAnsi="黑体" w:eastAsia="黑体" w:cs="黑体"/>
          <w:color w:val="auto"/>
          <w:spacing w:val="8"/>
          <w:sz w:val="31"/>
          <w:szCs w:val="31"/>
        </w:rPr>
        <w:t>三、单位涉及的专业名词</w:t>
      </w:r>
    </w:p>
    <w:p>
      <w:pPr>
        <w:pStyle w:val="2"/>
        <w:spacing w:before="299" w:line="357" w:lineRule="auto"/>
        <w:ind w:left="22" w:firstLine="655"/>
        <w:rPr>
          <w:color w:val="auto"/>
        </w:rPr>
      </w:pPr>
      <w:r>
        <w:rPr>
          <w:color w:val="auto"/>
          <w:spacing w:val="5"/>
        </w:rPr>
        <w:t>法院业务费：是为保障人民法院依法履行案件审判职责，</w:t>
      </w:r>
      <w:r>
        <w:rPr>
          <w:color w:val="auto"/>
          <w:spacing w:val="7"/>
        </w:rPr>
        <w:t xml:space="preserve"> </w:t>
      </w:r>
      <w:r>
        <w:rPr>
          <w:color w:val="auto"/>
          <w:spacing w:val="-1"/>
        </w:rPr>
        <w:t>在开展刑事（包括派驻法庭、巡回法庭）、</w:t>
      </w:r>
      <w:r>
        <w:rPr>
          <w:color w:val="auto"/>
          <w:spacing w:val="-85"/>
        </w:rPr>
        <w:t xml:space="preserve"> </w:t>
      </w:r>
      <w:r>
        <w:rPr>
          <w:color w:val="auto"/>
          <w:spacing w:val="-1"/>
        </w:rPr>
        <w:t>民事</w:t>
      </w:r>
      <w:r>
        <w:rPr>
          <w:color w:val="auto"/>
          <w:spacing w:val="-2"/>
        </w:rPr>
        <w:t xml:space="preserve">、行政、案   </w:t>
      </w:r>
      <w:r>
        <w:rPr>
          <w:color w:val="auto"/>
          <w:spacing w:val="9"/>
        </w:rPr>
        <w:t>件审判等法院工作中所需开支的经费，包括办案（业务）经</w:t>
      </w:r>
    </w:p>
    <w:p>
      <w:pPr>
        <w:pStyle w:val="2"/>
        <w:spacing w:line="223" w:lineRule="auto"/>
        <w:ind w:left="47"/>
        <w:rPr>
          <w:color w:val="auto"/>
        </w:rPr>
      </w:pPr>
      <w:r>
        <w:rPr>
          <w:color w:val="auto"/>
          <w:spacing w:val="4"/>
        </w:rPr>
        <w:t>费和业务装备经费。</w:t>
      </w:r>
    </w:p>
    <w:sectPr>
      <w:pgSz w:w="11906" w:h="16839"/>
      <w:pgMar w:top="400" w:right="1557" w:bottom="0" w:left="178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NzY0YzM2ZmRlZGM5ZmJjYmUxNzlkYTRmZmY1N2YzZjUifQ=="/>
  </w:docVars>
  <w:rsids>
    <w:rsidRoot w:val="00000000"/>
    <w:rsid w:val="1128471A"/>
    <w:rsid w:val="1A613E41"/>
    <w:rsid w:val="1C215791"/>
    <w:rsid w:val="2689283A"/>
    <w:rsid w:val="285C6DCA"/>
    <w:rsid w:val="3B4B6E80"/>
    <w:rsid w:val="46485DFD"/>
    <w:rsid w:val="4B761644"/>
    <w:rsid w:val="4E8D742E"/>
    <w:rsid w:val="5F3F313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1"/>
      <w:szCs w:val="31"/>
      <w:lang w:val="en-US" w:eastAsia="en-US" w:bidi="ar-SA"/>
    </w:rPr>
  </w:style>
  <w:style w:type="table" w:customStyle="1" w:styleId="5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1.emf"/><Relationship Id="rId18" Type="http://schemas.openxmlformats.org/officeDocument/2006/relationships/oleObject" Target="embeddings/oleObject1.bin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5</TotalTime>
  <ScaleCrop>false</ScaleCrop>
  <LinksUpToDate>false</LinksUpToDate>
  <Application>WPS Office_12.1.0.16120_F1E327BC-269C-435d-A152-05C5408002CA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2023-09-27T15:36:00Z</dcterms:created>
  <dc:creator>熊胖胖要变成熊瘦瘦</dc:creator>
  <cp:lastModifiedBy>熊胖胖要变成熊瘦瘦</cp:lastModifiedBy>
  <dcterms:modified xsi:type="dcterms:W3CDTF">2024-01-10T02:29:45Z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2023-09-28T08:57:57Z</vt:filetime>
  </property>
  <property fmtid="{D5CDD505-2E9C-101B-9397-08002B2CF9AE}" pid="4" name="KSOProductBuildVer">
    <vt:lpwstr>2052-12.1.0.16120</vt:lpwstr>
  </property>
  <property fmtid="{D5CDD505-2E9C-101B-9397-08002B2CF9AE}" pid="5" name="ICV">
    <vt:lpwstr>ADF80087B90D4BD08AF7B686ACA450F3_13</vt:lpwstr>
  </property>
</Properties>
</file>